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color w:val="auto"/>
          <w:spacing w:val="80"/>
          <w:sz w:val="30"/>
        </w:rPr>
      </w:pPr>
    </w:p>
    <w:p>
      <w:pPr>
        <w:jc w:val="center"/>
        <w:rPr>
          <w:rFonts w:hAnsi="宋体"/>
          <w:b/>
          <w:szCs w:val="21"/>
        </w:rPr>
      </w:pPr>
      <w:bookmarkStart w:id="0" w:name="_Toc532545041"/>
      <w:bookmarkStart w:id="1" w:name="_Toc532545042"/>
      <w:r>
        <w:rPr>
          <w:rFonts w:hint="eastAsia"/>
          <w:b/>
          <w:sz w:val="36"/>
        </w:rPr>
        <w:t>第一章</w:t>
      </w:r>
      <w:r>
        <w:rPr>
          <w:b/>
          <w:sz w:val="36"/>
        </w:rPr>
        <w:t xml:space="preserve">  </w:t>
      </w:r>
      <w:bookmarkEnd w:id="0"/>
      <w:r>
        <w:rPr>
          <w:rFonts w:hint="eastAsia"/>
          <w:b/>
          <w:sz w:val="36"/>
        </w:rPr>
        <w:t>服务需求一览表</w:t>
      </w:r>
    </w:p>
    <w:bookmarkEnd w:id="1"/>
    <w:p>
      <w:pPr>
        <w:pStyle w:val="9"/>
        <w:rPr>
          <w:rFonts w:ascii="宋体" w:hAnsi="宋体"/>
          <w:b/>
          <w:bCs/>
          <w:color w:val="auto"/>
          <w:sz w:val="21"/>
          <w:szCs w:val="24"/>
        </w:rPr>
      </w:pPr>
      <w:bookmarkStart w:id="2" w:name="_Toc532545043"/>
      <w:r>
        <w:rPr>
          <w:rFonts w:hint="eastAsia" w:ascii="宋体" w:hAnsi="宋体"/>
          <w:b/>
          <w:bCs/>
          <w:color w:val="auto"/>
          <w:sz w:val="21"/>
          <w:szCs w:val="24"/>
        </w:rPr>
        <w:t>说明：</w:t>
      </w:r>
    </w:p>
    <w:p>
      <w:pPr>
        <w:pStyle w:val="9"/>
        <w:ind w:firstLine="422" w:firstLineChars="200"/>
        <w:rPr>
          <w:rFonts w:ascii="宋体" w:hAnsi="宋体"/>
          <w:b/>
          <w:bCs/>
          <w:color w:val="auto"/>
          <w:sz w:val="21"/>
          <w:szCs w:val="24"/>
        </w:rPr>
      </w:pPr>
      <w:r>
        <w:rPr>
          <w:rFonts w:hint="eastAsia" w:ascii="宋体" w:hAnsi="宋体"/>
          <w:b/>
          <w:bCs/>
          <w:color w:val="auto"/>
          <w:sz w:val="21"/>
          <w:szCs w:val="24"/>
        </w:rPr>
        <w:t>1、本项目需求一览表中标注★号的部分为实质性要求和条件。</w:t>
      </w:r>
    </w:p>
    <w:p>
      <w:pPr>
        <w:ind w:firstLine="422" w:firstLineChars="200"/>
        <w:rPr>
          <w:rFonts w:hint="eastAsia" w:ascii="宋体" w:hAnsi="宋体"/>
          <w:b/>
          <w:bCs/>
          <w:color w:val="auto"/>
        </w:rPr>
      </w:pPr>
      <w:r>
        <w:rPr>
          <w:rFonts w:hint="eastAsia" w:ascii="宋体" w:hAnsi="宋体"/>
          <w:b/>
          <w:bCs/>
          <w:color w:val="auto"/>
          <w:lang w:val="en-US" w:eastAsia="zh-CN"/>
        </w:rPr>
        <w:t>2</w:t>
      </w:r>
      <w:r>
        <w:rPr>
          <w:rFonts w:hint="eastAsia" w:ascii="宋体" w:hAnsi="宋体"/>
          <w:b/>
          <w:bCs/>
          <w:color w:val="auto"/>
        </w:rPr>
        <w:t>、本项目采购最高限价为人民币</w:t>
      </w:r>
      <w:r>
        <w:rPr>
          <w:rFonts w:hint="eastAsia" w:ascii="宋体" w:hAnsi="宋体"/>
          <w:b/>
          <w:bCs/>
          <w:color w:val="auto"/>
          <w:u w:val="single"/>
          <w:lang w:eastAsia="zh-CN"/>
        </w:rPr>
        <w:t>肆拾捌万陆仟叁佰捌拾元</w:t>
      </w:r>
      <w:r>
        <w:rPr>
          <w:rFonts w:hint="eastAsia" w:ascii="宋体" w:hAnsi="宋体"/>
          <w:b/>
          <w:bCs/>
          <w:color w:val="auto"/>
          <w:u w:val="single"/>
        </w:rPr>
        <w:t xml:space="preserve">整 </w:t>
      </w:r>
      <w:r>
        <w:rPr>
          <w:rFonts w:hint="eastAsia" w:ascii="宋体" w:hAnsi="宋体"/>
          <w:b/>
          <w:bCs/>
          <w:color w:val="auto"/>
        </w:rPr>
        <w:t>（</w:t>
      </w:r>
      <w:r>
        <w:rPr>
          <w:rFonts w:hint="eastAsia" w:ascii="宋体" w:hAnsi="宋体" w:cs="宋体"/>
          <w:b/>
          <w:bCs/>
          <w:color w:val="auto"/>
          <w:kern w:val="0"/>
          <w:sz w:val="24"/>
          <w:u w:val="single"/>
          <w:lang w:bidi="ar"/>
        </w:rPr>
        <w:t>￥</w:t>
      </w:r>
      <w:r>
        <w:rPr>
          <w:rFonts w:hint="eastAsia" w:ascii="宋体" w:hAnsi="宋体" w:cs="宋体"/>
          <w:b/>
          <w:bCs/>
          <w:color w:val="000000"/>
          <w:kern w:val="0"/>
          <w:sz w:val="24"/>
          <w:u w:val="single"/>
          <w:lang w:bidi="ar"/>
        </w:rPr>
        <w:t>486380</w:t>
      </w:r>
      <w:r>
        <w:rPr>
          <w:rFonts w:hint="eastAsia" w:ascii="宋体" w:hAnsi="宋体" w:cs="宋体"/>
          <w:b/>
          <w:bCs/>
          <w:color w:val="auto"/>
          <w:kern w:val="0"/>
          <w:sz w:val="24"/>
          <w:u w:val="single"/>
          <w:lang w:bidi="ar"/>
        </w:rPr>
        <w:t>元）</w:t>
      </w:r>
      <w:r>
        <w:rPr>
          <w:rFonts w:hint="eastAsia" w:ascii="宋体" w:hAnsi="宋体"/>
          <w:b/>
          <w:bCs/>
          <w:color w:val="auto"/>
        </w:rPr>
        <w:t>。</w:t>
      </w:r>
    </w:p>
    <w:p>
      <w:pPr>
        <w:pStyle w:val="2"/>
        <w:rPr>
          <w:rFonts w:hint="eastAsia" w:ascii="宋体" w:hAnsi="宋体"/>
          <w:b/>
          <w:bCs/>
          <w:color w:val="auto"/>
          <w:lang w:eastAsia="zh-CN"/>
        </w:rPr>
      </w:pPr>
    </w:p>
    <w:p>
      <w:pPr>
        <w:ind w:firstLine="422" w:firstLineChars="200"/>
        <w:rPr>
          <w:rFonts w:hint="eastAsia" w:ascii="宋体" w:hAnsi="宋体"/>
          <w:b/>
          <w:bCs/>
          <w:color w:val="auto"/>
          <w:lang w:val="en-US" w:eastAsia="zh-CN"/>
        </w:rPr>
      </w:pPr>
      <w:r>
        <w:rPr>
          <w:rFonts w:hint="eastAsia" w:ascii="宋体" w:hAnsi="宋体"/>
          <w:b/>
          <w:bCs/>
          <w:color w:val="auto"/>
          <w:lang w:val="en-US" w:eastAsia="zh-CN"/>
        </w:rPr>
        <w:t>项目名称：南宁广播电视台微电影《梁小霞》拍摄制作服务</w:t>
      </w:r>
    </w:p>
    <w:tbl>
      <w:tblPr>
        <w:tblStyle w:val="13"/>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1270"/>
        <w:gridCol w:w="498"/>
        <w:gridCol w:w="66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vAlign w:val="center"/>
          </w:tcPr>
          <w:p>
            <w:pPr>
              <w:tabs>
                <w:tab w:val="left" w:pos="1440"/>
              </w:tabs>
              <w:spacing w:line="40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项号</w:t>
            </w:r>
          </w:p>
        </w:tc>
        <w:tc>
          <w:tcPr>
            <w:tcW w:w="1270" w:type="dxa"/>
            <w:vAlign w:val="center"/>
          </w:tcPr>
          <w:p>
            <w:pPr>
              <w:tabs>
                <w:tab w:val="left" w:pos="1440"/>
              </w:tabs>
              <w:spacing w:line="40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名称</w:t>
            </w:r>
          </w:p>
        </w:tc>
        <w:tc>
          <w:tcPr>
            <w:tcW w:w="498" w:type="dxa"/>
            <w:vAlign w:val="center"/>
          </w:tcPr>
          <w:p>
            <w:pPr>
              <w:tabs>
                <w:tab w:val="left" w:pos="1440"/>
              </w:tabs>
              <w:spacing w:line="40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数量</w:t>
            </w:r>
          </w:p>
        </w:tc>
        <w:tc>
          <w:tcPr>
            <w:tcW w:w="6601" w:type="dxa"/>
            <w:vAlign w:val="center"/>
          </w:tcPr>
          <w:p>
            <w:pPr>
              <w:tabs>
                <w:tab w:val="left" w:pos="1440"/>
              </w:tabs>
              <w:spacing w:line="40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54" w:hRule="atLeast"/>
        </w:trPr>
        <w:tc>
          <w:tcPr>
            <w:tcW w:w="490" w:type="dxa"/>
            <w:vAlign w:val="center"/>
          </w:tcPr>
          <w:p>
            <w:pPr>
              <w:ind w:firstLine="420" w:firstLineChars="200"/>
              <w:jc w:val="center"/>
              <w:rPr>
                <w:rFonts w:hint="eastAsia" w:ascii="宋体" w:hAnsi="宋体"/>
                <w:b w:val="0"/>
                <w:bCs w:val="0"/>
                <w:color w:val="auto"/>
                <w:lang w:val="en-US" w:eastAsia="zh-CN"/>
              </w:rPr>
            </w:pPr>
            <w:r>
              <w:rPr>
                <w:rFonts w:hint="eastAsia" w:ascii="宋体" w:hAnsi="宋体"/>
                <w:b w:val="0"/>
                <w:bCs w:val="0"/>
                <w:color w:val="auto"/>
                <w:lang w:val="en-US" w:eastAsia="zh-CN"/>
              </w:rPr>
              <w:t>11</w:t>
            </w:r>
          </w:p>
        </w:tc>
        <w:tc>
          <w:tcPr>
            <w:tcW w:w="1270" w:type="dxa"/>
            <w:vAlign w:val="center"/>
          </w:tcPr>
          <w:p>
            <w:pPr>
              <w:jc w:val="left"/>
              <w:rPr>
                <w:rFonts w:hint="default" w:ascii="宋体" w:hAnsi="宋体"/>
                <w:b w:val="0"/>
                <w:bCs w:val="0"/>
                <w:color w:val="auto"/>
                <w:lang w:val="en-US" w:eastAsia="zh-CN"/>
              </w:rPr>
            </w:pPr>
            <w:r>
              <w:rPr>
                <w:rFonts w:hint="eastAsia" w:ascii="宋体" w:hAnsi="宋体"/>
                <w:b w:val="0"/>
                <w:bCs w:val="0"/>
                <w:color w:val="auto"/>
                <w:lang w:val="en-US" w:eastAsia="zh-CN"/>
              </w:rPr>
              <w:t>微电影《梁小霞》拍摄制作</w:t>
            </w:r>
          </w:p>
        </w:tc>
        <w:tc>
          <w:tcPr>
            <w:tcW w:w="498" w:type="dxa"/>
            <w:vAlign w:val="center"/>
          </w:tcPr>
          <w:p>
            <w:pPr>
              <w:rPr>
                <w:rFonts w:hint="default" w:ascii="宋体" w:hAnsi="宋体"/>
                <w:b w:val="0"/>
                <w:bCs w:val="0"/>
                <w:color w:val="auto"/>
                <w:lang w:val="en-US" w:eastAsia="zh-CN"/>
              </w:rPr>
            </w:pPr>
            <w:r>
              <w:rPr>
                <w:rFonts w:hint="eastAsia" w:ascii="宋体" w:hAnsi="宋体"/>
                <w:b w:val="0"/>
                <w:bCs w:val="0"/>
                <w:color w:val="auto"/>
                <w:lang w:val="en-US" w:eastAsia="zh-CN"/>
              </w:rPr>
              <w:t>1部</w:t>
            </w:r>
          </w:p>
        </w:tc>
        <w:tc>
          <w:tcPr>
            <w:tcW w:w="6601" w:type="dxa"/>
            <w:vAlign w:val="center"/>
          </w:tcPr>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一、项目概况：</w:t>
            </w:r>
            <w:r>
              <w:rPr>
                <w:rFonts w:hint="eastAsia" w:ascii="宋体" w:hAnsi="宋体" w:cs="Times New Roman"/>
                <w:b w:val="0"/>
                <w:bCs w:val="0"/>
                <w:color w:val="auto"/>
                <w:lang w:val="en-US" w:eastAsia="zh-CN"/>
              </w:rPr>
              <w:cr/>
            </w:r>
            <w:r>
              <w:rPr>
                <w:rFonts w:hint="eastAsia" w:ascii="宋体" w:hAnsi="宋体" w:cs="Times New Roman"/>
                <w:b w:val="0"/>
                <w:bCs w:val="0"/>
                <w:color w:val="auto"/>
                <w:lang w:val="en-US" w:eastAsia="zh-CN"/>
              </w:rPr>
              <w:t>《梁小霞》这部弘扬伟大抗疫精神的微电影以南宁市第六人民医院护士、广西第七批援鄂医疗队队员梁小霞的真实事迹创作改编，故事从细微处入手，在平凡人的日常中挖掘闪光点，诠释着英雄更多是平凡人的挺身而出以及坚守理想信念的时代内涵。梁小霞的背后也是中国人共有的精神特质，对梁小霞事迹的创作是个人史和时代史相互呼应，相互印证。</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时代是出卷人，我们是答卷人，人民是阅卷人。”习近平总书记的这一精辟论述，彰显出共产党人彻底的唯物主义精神、强烈的历史担当和深厚的人民情怀。以梁小霞为代表的医护人员的奋斗充分展现了中国共产党领导和我国社会主义制度的显著优势，充分展现了中国人民和中华民族的伟大力量，充分展现了中华文明的深厚底蕴，充分展现了中国负责任大国的自觉担当，团结合作，彰显了人类是一个命运共同体，也是我们巩固“四个自信”的坚实路径。梁小霞的抗疫历程正是这个伟大历史实践最生动的注脚。</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二、服务要求：</w:t>
            </w:r>
            <w:bookmarkStart w:id="7" w:name="_GoBack"/>
            <w:bookmarkEnd w:id="7"/>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拍摄的内容要体现以下内容：</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1.1 微电影《梁小霞》时长40分钟</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1.2故事背景及思想内涵：疫情期间，中国</w:t>
            </w:r>
            <w:r>
              <w:rPr>
                <w:rFonts w:hint="eastAsia" w:ascii="宋体" w:hAnsi="宋体" w:cs="Times New Roman"/>
                <w:b w:val="0"/>
                <w:bCs w:val="0"/>
                <w:color w:val="auto"/>
                <w:lang w:val="en-US" w:eastAsia="zh-Hans"/>
              </w:rPr>
              <w:t>人民</w:t>
            </w:r>
            <w:r>
              <w:rPr>
                <w:rFonts w:hint="eastAsia" w:ascii="宋体" w:hAnsi="宋体" w:cs="Times New Roman"/>
                <w:b w:val="0"/>
                <w:bCs w:val="0"/>
                <w:color w:val="auto"/>
                <w:lang w:val="en-US" w:eastAsia="zh-CN"/>
              </w:rPr>
              <w:t>在抗击新冠肺炎疫情的斗争中彰显了强大的精神力量和新时代中国特色社会主义制度的优越性，是讲好中国故事、传播中国声音、传递正能量的前提和关键。南宁市坚持以习近平新时代中国特色社会主义思想为指导，深入学习宣传贯彻党的十九届六中全会精神和习近平总书记关于加强道德建设的重要论述，学习宣传贯彻第八届全国道德模范座谈会精神、第六届自治区道德模范表彰座谈会精神，贯彻落实党中央、自治区党委、市委的工作要求，落实南宁市第十三次党代会精神，大力弘扬伟大建党精神、伟大抗疫精神，大力宣传道德模范的榜样示范作用，讲好道德模范的感人故事，学习践行道德模范的高尚精神，持续激发全社会向上向善的正能量。</w:t>
            </w:r>
            <w:r>
              <w:rPr>
                <w:rFonts w:hint="eastAsia" w:ascii="宋体" w:hAnsi="宋体" w:cs="Times New Roman"/>
                <w:b w:val="0"/>
                <w:bCs w:val="0"/>
                <w:color w:val="auto"/>
                <w:lang w:val="en-US" w:eastAsia="zh-Hans"/>
              </w:rPr>
              <w:t>以梁小霞为代表的医护人员的</w:t>
            </w:r>
            <w:r>
              <w:rPr>
                <w:rFonts w:hint="eastAsia" w:ascii="宋体" w:hAnsi="宋体" w:cs="Times New Roman"/>
                <w:b w:val="0"/>
                <w:bCs w:val="0"/>
                <w:color w:val="auto"/>
                <w:lang w:val="en-US" w:eastAsia="zh-CN"/>
              </w:rPr>
              <w:t>英勇</w:t>
            </w:r>
            <w:r>
              <w:rPr>
                <w:rFonts w:hint="eastAsia" w:ascii="宋体" w:hAnsi="宋体" w:cs="Times New Roman"/>
                <w:b w:val="0"/>
                <w:bCs w:val="0"/>
                <w:color w:val="auto"/>
                <w:lang w:val="en-US" w:eastAsia="zh-Hans"/>
              </w:rPr>
              <w:t>奋斗</w:t>
            </w:r>
            <w:r>
              <w:rPr>
                <w:rFonts w:hint="eastAsia" w:ascii="宋体" w:hAnsi="宋体" w:cs="Times New Roman"/>
                <w:b w:val="0"/>
                <w:bCs w:val="0"/>
                <w:color w:val="auto"/>
                <w:lang w:val="en-US" w:eastAsia="zh-CN"/>
              </w:rPr>
              <w:t>充分展现了中国人民和中华民族的伟大力量，展现了中国负责任大国的自觉担当，彰显了我国推动构建人类命运共同体的合作实践取得巨大成效。</w:t>
            </w:r>
            <w:r>
              <w:rPr>
                <w:rFonts w:hint="eastAsia" w:ascii="宋体" w:hAnsi="宋体" w:cs="Times New Roman"/>
                <w:b w:val="0"/>
                <w:bCs w:val="0"/>
                <w:color w:val="auto"/>
                <w:lang w:val="en-US" w:eastAsia="zh-Hans"/>
              </w:rPr>
              <w:t>梁小霞</w:t>
            </w:r>
            <w:r>
              <w:rPr>
                <w:rFonts w:hint="eastAsia" w:ascii="宋体" w:hAnsi="宋体" w:cs="Times New Roman"/>
                <w:b w:val="0"/>
                <w:bCs w:val="0"/>
                <w:color w:val="auto"/>
                <w:lang w:val="en-US" w:eastAsia="zh-CN"/>
              </w:rPr>
              <w:t>的抗疫历程正是这个伟大历史实践的生动阐释。</w:t>
            </w:r>
          </w:p>
          <w:p>
            <w:pPr>
              <w:jc w:val="left"/>
              <w:rPr>
                <w:rFonts w:hint="eastAsia" w:ascii="宋体" w:hAnsi="宋体" w:cs="Times New Roman"/>
                <w:b w:val="0"/>
                <w:bCs w:val="0"/>
                <w:color w:val="auto"/>
                <w:lang w:val="en-US" w:eastAsia="zh-Hans"/>
              </w:rPr>
            </w:pPr>
            <w:r>
              <w:rPr>
                <w:rFonts w:hint="eastAsia" w:ascii="宋体" w:hAnsi="宋体" w:cs="Times New Roman"/>
                <w:b w:val="0"/>
                <w:bCs w:val="0"/>
                <w:color w:val="auto"/>
                <w:lang w:val="en-US" w:eastAsia="zh-CN"/>
              </w:rPr>
              <w:t>1.3故事简介：</w:t>
            </w:r>
            <w:r>
              <w:rPr>
                <w:rFonts w:hint="eastAsia" w:ascii="宋体" w:hAnsi="宋体" w:cs="Times New Roman"/>
                <w:b w:val="0"/>
                <w:bCs w:val="0"/>
                <w:color w:val="auto"/>
                <w:lang w:val="en-US" w:eastAsia="zh-Hans"/>
              </w:rPr>
              <w:t>梁小霞出生在中国茉莉花之乡——广西横州市，幼年时因家中亲人饱受病痛折磨萌生了从医的梦想。她用行动实现了童年的梦想，从一名普通的护理专业大学生，成长为治疗地贫患儿的医疗骨干，履职尽责，无私奉献。2020年春节前夕，全国人民沉浸在节日的欢乐中，一场新型肺炎却来势汹汹，肆虐武汉，全国各地组建医疗队前往支援。在国家危难关头，梁小霞义无反顾挥别父母，不顾自身安危成为“白衣逆行者”，在这场浩大战役中争分夺秒、全力奋战在抗疫第一线，用年轻的生命实践“健康所系，性命相托”的誓言。</w:t>
            </w:r>
          </w:p>
          <w:p>
            <w:pPr>
              <w:jc w:val="left"/>
              <w:rPr>
                <w:rFonts w:hint="eastAsia" w:ascii="宋体" w:hAnsi="宋体" w:cs="Times New Roman"/>
                <w:b w:val="0"/>
                <w:bCs w:val="0"/>
                <w:color w:val="auto"/>
                <w:lang w:val="en-US" w:eastAsia="zh-Hans"/>
              </w:rPr>
            </w:pPr>
            <w:r>
              <w:rPr>
                <w:rFonts w:hint="eastAsia" w:ascii="宋体" w:hAnsi="宋体" w:cs="Times New Roman"/>
                <w:b w:val="0"/>
                <w:bCs w:val="0"/>
                <w:color w:val="auto"/>
                <w:lang w:val="en-US" w:eastAsia="zh-Hans"/>
              </w:rPr>
              <w:t>1.4特色创新：作品以在抗疫期间涌现出来的先进模范真实事件为基础，由个人事迹和精神为支点，全面展现在这场抗疫战争中广大医护人员所展现出来的奉献精神和使命担当。</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2.2022年3月30日之前递交成片。</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3.成员组成要求：主要演员、次要演员、群众演员、摄影师、焦点员、摄影助理、航拍摄影师、录音师、灯光师、场务、美术/道具师、服装/化妆师、TC调色师、包装师等。可根据具体情况组建各工作组人员和工作量适当增减人数。</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人员要求：</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4.1 投标人需保证以上配置人员能在此次项目中参与实际工作(需提供人员配置明细)。</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4.2 在影片拍摄期间自觉接受采购人有关部门指导，进行拍摄时，统一佩带工作牌，在指定区域内有序开展工工作人守采购人有关规定，不携带无关人员进入片场，不随便更进入工作区，不影响采购人正常工作秩序。</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4.3 影片制作期间，应与采购人充分沟通，提前告知采购，作进度及需配合事项，避免因沟通不畅导致工作延误。</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三、技术标准：</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1. 影片分辨率为：4096×2160 50P；国际声轨视频为H.264 mp4格式；节目形态及技术标准：35--40分钟。</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2. 调色必须使用电影、电视剧调色级别设备进行调色</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3. 拍摄灯光必须按照电影电视剧制作配置镝灯1.8、2.5、4K、5K等成组配套使用。</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4. 影片制作必须包含5.7kRAW格式航拍、逐格影像镜头，包括声音、字幕、旁白。</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5. 后期制作以电影、电视剧后期编辑软件Premiere/Final Cut Pro x</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/AE /davinci resolve，MAC系统进行编辑制作。</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6. 设备要求</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6. 1专业电影级4k摄影机(4096×2160)以上级别的数字摄像机2台(不含单反相机改装的摄像机) :专业电影镇头组5只以上。建议镜头卡尔蔡司UP或MP镜头。</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6.2 专业级录音设备。要求配备一套以上。</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主录音机Sound devoces mix10，备机ZOOM F8，话筒sennheiser60，环境话筒一支，手雷lectrosonics400a+411，无线WISYCOM54，时码器：章鱼二代，监听SonyD21。</w:t>
            </w:r>
          </w:p>
          <w:p>
            <w:pPr>
              <w:jc w:val="left"/>
              <w:rPr>
                <w:rFonts w:hint="eastAsia" w:ascii="宋体" w:hAnsi="宋体"/>
                <w:b w:val="0"/>
                <w:bCs w:val="0"/>
                <w:color w:val="auto"/>
                <w:lang w:val="en-US" w:eastAsia="zh-CN"/>
              </w:rPr>
            </w:pPr>
            <w:r>
              <w:rPr>
                <w:rFonts w:hint="eastAsia" w:ascii="宋体" w:hAnsi="宋体" w:cs="Times New Roman"/>
                <w:b w:val="0"/>
                <w:bCs w:val="0"/>
                <w:color w:val="auto"/>
                <w:lang w:val="en-US" w:eastAsia="zh-CN"/>
              </w:rPr>
              <w:t>6.3 包括升降臂、轨道、稳定器(斯坦尼康)、灯光设备、航拍机、飞猫等。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490" w:type="dxa"/>
            <w:vAlign w:val="center"/>
          </w:tcPr>
          <w:p>
            <w:pPr>
              <w:ind w:firstLine="420" w:firstLineChars="200"/>
              <w:rPr>
                <w:rFonts w:hint="eastAsia" w:ascii="宋体" w:hAnsi="宋体"/>
                <w:b w:val="0"/>
                <w:bCs w:val="0"/>
                <w:color w:val="auto"/>
                <w:lang w:val="en-US" w:eastAsia="zh-CN"/>
              </w:rPr>
            </w:pPr>
            <w:r>
              <w:rPr>
                <w:rFonts w:hint="eastAsia" w:ascii="宋体" w:hAnsi="宋体"/>
                <w:b w:val="0"/>
                <w:bCs w:val="0"/>
                <w:color w:val="auto"/>
                <w:lang w:val="en-US" w:eastAsia="zh-CN"/>
              </w:rPr>
              <w:t>商务条款</w:t>
            </w:r>
          </w:p>
        </w:tc>
        <w:tc>
          <w:tcPr>
            <w:tcW w:w="8369" w:type="dxa"/>
            <w:gridSpan w:val="3"/>
          </w:tcPr>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一、合同签订期：自中标通知书发出之日起 10日内。</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二、服务期限：2022年3月30日之前递交成片并完成验收。</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三、服务地点：采购人指定地点位置。</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四、支付方式：中标供应商递交成片完毕并通过采购人验收后十日内，中标供应商开具合同总金额的增值税专用发票给采购人，采购人在收到发票后的十日内一次性转账给中标供应商。</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五、其他要求</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1、中标供应商所提供的服务能够体现中标供应商的专业技能水平和能力，并且能够按照采购人制定的工作内容和工作计划完成工作。</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2、中标供应商在服务期间内，须尽可能及时将其行踪变化通知采购人，其行程安排须服从采购人影片摄制计划要求，中标供应商不得因任何理由影响影片的摄制。</w:t>
            </w:r>
          </w:p>
          <w:p>
            <w:pPr>
              <w:jc w:val="left"/>
              <w:rPr>
                <w:rFonts w:hint="default" w:ascii="宋体" w:hAnsi="宋体" w:cs="Times New Roman"/>
                <w:b w:val="0"/>
                <w:bCs w:val="0"/>
                <w:color w:val="auto"/>
                <w:lang w:val="en-US" w:eastAsia="zh-CN"/>
              </w:rPr>
            </w:pPr>
            <w:r>
              <w:rPr>
                <w:rFonts w:hint="eastAsia" w:ascii="宋体" w:hAnsi="宋体" w:cs="Times New Roman"/>
                <w:b w:val="0"/>
                <w:bCs w:val="0"/>
                <w:color w:val="auto"/>
                <w:lang w:val="en-US" w:eastAsia="zh-CN"/>
              </w:rPr>
              <w:t>3、在“影片”首映式之前，未经采购人事先书面同意，不得向媒体、公共人员或其它任何人提供或透露有关采购人或“影片”的任何专有信息(包括但不限于 “影片”的预算、主题、情节、人物、结构、创意和故事等)：未经采购人事先书面同意，中标供应商不得以任何形式参与任何与采购人、“影片”或者本协议项下中标供应商的服务有关的发布会、新闻会、访谈会、广告或其它促销活动。</w:t>
            </w:r>
          </w:p>
          <w:p>
            <w:pPr>
              <w:jc w:val="left"/>
              <w:rPr>
                <w:rFonts w:hint="eastAsia" w:ascii="宋体" w:hAnsi="宋体" w:cs="Times New Roman"/>
                <w:b w:val="0"/>
                <w:bCs w:val="0"/>
                <w:color w:val="auto"/>
                <w:lang w:val="en-US" w:eastAsia="zh-CN"/>
              </w:rPr>
            </w:pPr>
            <w:r>
              <w:rPr>
                <w:rFonts w:hint="eastAsia" w:ascii="宋体" w:hAnsi="宋体" w:cs="Times New Roman"/>
                <w:b w:val="0"/>
                <w:bCs w:val="0"/>
                <w:color w:val="auto"/>
                <w:lang w:val="en-US" w:eastAsia="zh-CN"/>
              </w:rPr>
              <w:t>4、未经采购人事先书面同意，不得向媒体、公共人员或其它任何人提供或透露中标供应商因提供服务而获得的有关“影片”所有参与人员服务合约的条款、个人隐私等。中标供应商不得发表贬损采购人、“影片”、中标供应商或其它任何人提供的与“影片”有关的服务之言论。</w:t>
            </w:r>
          </w:p>
          <w:p>
            <w:pPr>
              <w:jc w:val="left"/>
              <w:rPr>
                <w:rFonts w:hint="eastAsia" w:ascii="宋体" w:hAnsi="宋体"/>
                <w:b w:val="0"/>
                <w:bCs w:val="0"/>
                <w:color w:val="auto"/>
                <w:lang w:val="en-US" w:eastAsia="zh-CN"/>
              </w:rPr>
            </w:pPr>
            <w:r>
              <w:rPr>
                <w:rFonts w:hint="eastAsia" w:ascii="宋体" w:hAnsi="宋体" w:cs="Times New Roman"/>
                <w:b w:val="0"/>
                <w:bCs w:val="0"/>
                <w:color w:val="auto"/>
                <w:lang w:val="en-US" w:eastAsia="zh-CN"/>
              </w:rPr>
              <w:t>5、如中标供应商未按照以上要求执行，合作期间出现违约情况，由中标供应商承担所有产生的连带责任和费用，采购人保留进一步追究责任的权利。</w:t>
            </w:r>
          </w:p>
        </w:tc>
      </w:tr>
      <w:bookmarkEnd w:id="2"/>
    </w:tbl>
    <w:p>
      <w:pPr>
        <w:ind w:firstLine="420" w:firstLineChars="200"/>
        <w:rPr>
          <w:rFonts w:hint="eastAsia" w:ascii="宋体" w:hAnsi="宋体"/>
          <w:b w:val="0"/>
          <w:bCs w:val="0"/>
          <w:color w:val="auto"/>
          <w:lang w:val="en-US" w:eastAsia="zh-CN"/>
        </w:rPr>
      </w:pPr>
    </w:p>
    <w:p>
      <w:pPr>
        <w:ind w:firstLine="420" w:firstLineChars="200"/>
        <w:rPr>
          <w:rFonts w:hint="eastAsia" w:ascii="宋体" w:hAnsi="宋体"/>
          <w:b w:val="0"/>
          <w:bCs w:val="0"/>
          <w:color w:val="auto"/>
          <w:lang w:val="en-US" w:eastAsia="zh-CN"/>
        </w:rPr>
      </w:pPr>
    </w:p>
    <w:p>
      <w:pPr>
        <w:pStyle w:val="2"/>
        <w:rPr>
          <w:rFonts w:ascii="宋体" w:hAnsi="宋体"/>
          <w:bCs/>
          <w:color w:val="auto"/>
          <w:spacing w:val="-4"/>
          <w:szCs w:val="21"/>
        </w:rPr>
      </w:pPr>
    </w:p>
    <w:p>
      <w:pPr>
        <w:pStyle w:val="2"/>
        <w:rPr>
          <w:rFonts w:ascii="宋体" w:hAnsi="宋体"/>
          <w:bCs/>
          <w:color w:val="auto"/>
          <w:spacing w:val="-4"/>
          <w:szCs w:val="21"/>
        </w:rPr>
      </w:pPr>
    </w:p>
    <w:p>
      <w:pPr>
        <w:pStyle w:val="2"/>
        <w:rPr>
          <w:rFonts w:ascii="宋体" w:hAnsi="宋体"/>
          <w:bCs/>
          <w:color w:val="auto"/>
          <w:spacing w:val="-4"/>
          <w:szCs w:val="21"/>
        </w:rPr>
      </w:pPr>
    </w:p>
    <w:p>
      <w:pPr>
        <w:pStyle w:val="2"/>
        <w:rPr>
          <w:rFonts w:ascii="宋体" w:hAnsi="宋体"/>
          <w:bCs/>
          <w:color w:val="auto"/>
          <w:spacing w:val="-4"/>
          <w:szCs w:val="21"/>
        </w:rPr>
      </w:pPr>
    </w:p>
    <w:p>
      <w:pPr>
        <w:pStyle w:val="2"/>
        <w:jc w:val="center"/>
        <w:rPr>
          <w:rFonts w:hint="eastAsia"/>
          <w:b/>
          <w:sz w:val="36"/>
        </w:rPr>
      </w:pPr>
    </w:p>
    <w:p>
      <w:pPr>
        <w:pStyle w:val="2"/>
        <w:jc w:val="center"/>
        <w:rPr>
          <w:rFonts w:hint="eastAsia"/>
          <w:b/>
          <w:sz w:val="36"/>
        </w:rPr>
      </w:pPr>
    </w:p>
    <w:p>
      <w:pPr>
        <w:pStyle w:val="2"/>
        <w:jc w:val="center"/>
        <w:rPr>
          <w:rFonts w:hint="eastAsia"/>
          <w:b/>
          <w:sz w:val="36"/>
        </w:rPr>
      </w:pPr>
    </w:p>
    <w:p>
      <w:pPr>
        <w:pStyle w:val="2"/>
        <w:jc w:val="center"/>
        <w:rPr>
          <w:rFonts w:hint="eastAsia"/>
          <w:b/>
          <w:sz w:val="36"/>
        </w:rPr>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jc w:val="center"/>
        <w:rPr>
          <w:sz w:val="28"/>
        </w:rPr>
      </w:pPr>
    </w:p>
    <w:p>
      <w:pPr>
        <w:pStyle w:val="8"/>
        <w:jc w:val="center"/>
        <w:rPr>
          <w:rFonts w:ascii="Times New Roman" w:hAnsi="Times New Roman"/>
          <w:b/>
          <w:sz w:val="30"/>
          <w:szCs w:val="30"/>
        </w:rPr>
      </w:pPr>
      <w:r>
        <w:rPr>
          <w:rFonts w:hint="eastAsia" w:ascii="Times New Roman" w:hAnsi="Times New Roman"/>
          <w:b/>
          <w:sz w:val="30"/>
          <w:szCs w:val="30"/>
        </w:rPr>
        <w:t>最低评标价法</w:t>
      </w:r>
    </w:p>
    <w:p>
      <w:pPr>
        <w:pStyle w:val="8"/>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8"/>
        <w:tabs>
          <w:tab w:val="left" w:pos="1935"/>
        </w:tabs>
        <w:spacing w:line="400" w:lineRule="exact"/>
        <w:ind w:firstLine="420" w:firstLineChars="200"/>
      </w:pPr>
      <w:r>
        <w:rPr>
          <w:rFonts w:hint="eastAsia"/>
        </w:rPr>
        <w:t>评标价＝投标报价.</w:t>
      </w:r>
    </w:p>
    <w:p>
      <w:pPr>
        <w:pStyle w:val="8"/>
        <w:spacing w:line="440" w:lineRule="exact"/>
        <w:jc w:val="center"/>
        <w:rPr>
          <w:rFonts w:hAnsi="宋体"/>
        </w:rPr>
      </w:pPr>
      <w:r>
        <w:rPr>
          <w:rFonts w:hint="eastAsia"/>
        </w:rPr>
        <w:br w:type="page"/>
      </w: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Theme="minorEastAsia" w:hAnsiTheme="minorEastAsia" w:eastAsiaTheme="minorEastAsia"/>
          <w:b/>
          <w:szCs w:val="21"/>
        </w:rPr>
      </w:pPr>
      <w:bookmarkStart w:id="5" w:name="_Toc254970677"/>
      <w:bookmarkStart w:id="6" w:name="_Toc254970536"/>
      <w:r>
        <w:rPr>
          <w:rFonts w:hint="eastAsia" w:asciiTheme="minorEastAsia" w:hAnsiTheme="minorEastAsia" w:eastAsiaTheme="minorEastAsia"/>
          <w:b/>
          <w:szCs w:val="21"/>
        </w:rPr>
        <w:t>一、投标文件的组成</w:t>
      </w:r>
      <w:bookmarkEnd w:id="5"/>
      <w:bookmarkEnd w:id="6"/>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p>
    <w:p>
      <w:pPr>
        <w:pStyle w:val="8"/>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8"/>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（必须提供；</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br w:type="page"/>
      </w: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8"/>
        <w:snapToGrid w:val="0"/>
        <w:jc w:val="center"/>
        <w:rPr>
          <w:rFonts w:hAnsi="宋体"/>
          <w:b/>
          <w:sz w:val="32"/>
          <w:szCs w:val="32"/>
        </w:rPr>
      </w:pPr>
    </w:p>
    <w:p>
      <w:pPr>
        <w:pStyle w:val="8"/>
        <w:snapToGrid w:val="0"/>
        <w:jc w:val="center"/>
        <w:rPr>
          <w:rFonts w:hAnsi="宋体"/>
          <w:b/>
          <w:sz w:val="32"/>
          <w:szCs w:val="32"/>
        </w:rPr>
      </w:pPr>
      <w:r>
        <w:rPr>
          <w:rFonts w:hint="eastAsia" w:hAnsi="宋体"/>
          <w:b/>
          <w:sz w:val="32"/>
          <w:szCs w:val="32"/>
        </w:rPr>
        <w:t>投标报价明细表</w:t>
      </w:r>
    </w:p>
    <w:tbl>
      <w:tblPr>
        <w:tblStyle w:val="13"/>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8"/>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19"/>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9"/>
      </w:pPr>
    </w:p>
    <w:p>
      <w:pPr>
        <w:pStyle w:val="9"/>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8"/>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3"/>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2"/>
        <w:rPr>
          <w:rFonts w:ascii="宋体" w:hAnsi="宋体"/>
          <w:bCs/>
          <w:color w:val="auto"/>
          <w:spacing w:val="-4"/>
          <w:szCs w:val="21"/>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sz w:val="21"/>
      </w:rPr>
    </w:pPr>
    <w:r>
      <w:rPr>
        <w:sz w:val="21"/>
      </w:rPr>
      <w:fldChar w:fldCharType="begin"/>
    </w:r>
    <w:r>
      <w:rPr>
        <w:rStyle w:val="15"/>
        <w:sz w:val="21"/>
      </w:rPr>
      <w:instrText xml:space="preserve">PAGE  </w:instrText>
    </w:r>
    <w:r>
      <w:rPr>
        <w:sz w:val="21"/>
      </w:rPr>
      <w:fldChar w:fldCharType="separate"/>
    </w:r>
    <w:r>
      <w:rPr>
        <w:rStyle w:val="15"/>
        <w:sz w:val="21"/>
      </w:rPr>
      <w:t>0</w:t>
    </w:r>
    <w:r>
      <w:rPr>
        <w:sz w:val="21"/>
      </w:rPr>
      <w:fldChar w:fldCharType="end"/>
    </w:r>
  </w:p>
  <w:p>
    <w:pPr>
      <w:pStyle w:val="9"/>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0"/>
        <w:tab w:val="clear" w:pos="4153"/>
      </w:tabs>
      <w:jc w:val="both"/>
    </w:pPr>
    <w:r>
      <w:rPr>
        <w:rFonts w:hint="eastAsia"/>
      </w:rPr>
      <w:t xml:space="preserve">     </w:t>
    </w:r>
  </w:p>
  <w:p>
    <w:pPr>
      <w:pStyle w:val="10"/>
      <w:tabs>
        <w:tab w:val="center" w:pos="0"/>
        <w:tab w:val="clear" w:pos="4153"/>
      </w:tabs>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3C29"/>
    <w:rsid w:val="000F5E21"/>
    <w:rsid w:val="004C5BCC"/>
    <w:rsid w:val="005525A0"/>
    <w:rsid w:val="005E449D"/>
    <w:rsid w:val="006E187D"/>
    <w:rsid w:val="008B7BD7"/>
    <w:rsid w:val="00952B88"/>
    <w:rsid w:val="0095429D"/>
    <w:rsid w:val="00955695"/>
    <w:rsid w:val="009D413A"/>
    <w:rsid w:val="00C4721F"/>
    <w:rsid w:val="00C929AD"/>
    <w:rsid w:val="00E40D03"/>
    <w:rsid w:val="00E86A1E"/>
    <w:rsid w:val="00F773D2"/>
    <w:rsid w:val="01F1537F"/>
    <w:rsid w:val="11151D8C"/>
    <w:rsid w:val="1A714BB8"/>
    <w:rsid w:val="1A9B5B39"/>
    <w:rsid w:val="21D1491B"/>
    <w:rsid w:val="24621822"/>
    <w:rsid w:val="2BF070C4"/>
    <w:rsid w:val="2D9D4A5D"/>
    <w:rsid w:val="2EB25F92"/>
    <w:rsid w:val="331F3C29"/>
    <w:rsid w:val="34011C57"/>
    <w:rsid w:val="34397119"/>
    <w:rsid w:val="3A6274CD"/>
    <w:rsid w:val="4E157C15"/>
    <w:rsid w:val="579268F3"/>
    <w:rsid w:val="57E57187"/>
    <w:rsid w:val="5C5F7EAF"/>
    <w:rsid w:val="5F5673C5"/>
    <w:rsid w:val="5FB477A8"/>
    <w:rsid w:val="60634EF3"/>
    <w:rsid w:val="67261705"/>
    <w:rsid w:val="69AB6F90"/>
    <w:rsid w:val="6D4B3312"/>
    <w:rsid w:val="71FB75D4"/>
    <w:rsid w:val="7B43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List 2"/>
    <w:basedOn w:val="1"/>
    <w:qFormat/>
    <w:uiPriority w:val="0"/>
    <w:pPr>
      <w:ind w:left="100" w:leftChars="200" w:hanging="200" w:hangingChars="200"/>
    </w:pPr>
    <w:rPr>
      <w:sz w:val="28"/>
    </w:rPr>
  </w:style>
  <w:style w:type="paragraph" w:styleId="8">
    <w:name w:val="Plain Text"/>
    <w:basedOn w:val="1"/>
    <w:next w:val="5"/>
    <w:link w:val="20"/>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qFormat/>
    <w:uiPriority w:val="39"/>
    <w:pPr>
      <w:tabs>
        <w:tab w:val="right" w:leader="dot" w:pos="9628"/>
      </w:tabs>
      <w:ind w:left="420" w:firstLine="120"/>
      <w:jc w:val="left"/>
    </w:pPr>
    <w:rPr>
      <w:smallCaps/>
      <w:sz w:val="20"/>
      <w:szCs w:val="20"/>
    </w:r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正文段"/>
    <w:basedOn w:val="1"/>
    <w:qFormat/>
    <w:uiPriority w:val="0"/>
    <w:pPr>
      <w:widowControl/>
      <w:snapToGrid w:val="0"/>
      <w:spacing w:afterLines="50"/>
      <w:ind w:firstLine="200" w:firstLineChars="200"/>
    </w:pPr>
    <w:rPr>
      <w:kern w:val="0"/>
      <w:sz w:val="24"/>
      <w:szCs w:val="20"/>
    </w:rPr>
  </w:style>
  <w:style w:type="paragraph" w:customStyle="1" w:styleId="18">
    <w:name w:val="p16"/>
    <w:basedOn w:val="1"/>
    <w:qFormat/>
    <w:uiPriority w:val="0"/>
    <w:pPr>
      <w:widowControl/>
    </w:pPr>
    <w:rPr>
      <w:rFonts w:ascii="宋体" w:hAnsi="宋体" w:cs="宋体"/>
      <w:kern w:val="0"/>
      <w:szCs w:val="21"/>
    </w:rPr>
  </w:style>
  <w:style w:type="paragraph" w:customStyle="1" w:styleId="19">
    <w:name w:val="默认段落字体 Para Char Char Char Char Char Char Char Char Char1 Char Char Char Char"/>
    <w:basedOn w:val="1"/>
    <w:qFormat/>
    <w:uiPriority w:val="0"/>
    <w:rPr>
      <w:rFonts w:ascii="Tahoma" w:hAnsi="Tahoma"/>
      <w:sz w:val="24"/>
      <w:szCs w:val="20"/>
    </w:rPr>
  </w:style>
  <w:style w:type="character" w:customStyle="1" w:styleId="20">
    <w:name w:val="纯文本 Char"/>
    <w:link w:val="8"/>
    <w:qFormat/>
    <w:locked/>
    <w:uiPriority w:val="0"/>
    <w:rPr>
      <w:rFonts w:ascii="宋体" w:hAnsi="Courier New"/>
      <w:kern w:val="2"/>
      <w:sz w:val="21"/>
    </w:rPr>
  </w:style>
  <w:style w:type="paragraph" w:styleId="21">
    <w:name w:val="List Paragraph"/>
    <w:basedOn w:val="1"/>
    <w:unhideWhenUsed/>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527</Words>
  <Characters>3005</Characters>
  <Lines>25</Lines>
  <Paragraphs>7</Paragraphs>
  <TotalTime>2</TotalTime>
  <ScaleCrop>false</ScaleCrop>
  <LinksUpToDate>false</LinksUpToDate>
  <CharactersWithSpaces>3525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2021-04-23T03:10:00Z</dcterms:created>
  <dc:creator>到此一游</dc:creator>
  <cp:lastModifiedBy>Administrator</cp:lastModifiedBy>
  <dcterms:modified xsi:type="dcterms:W3CDTF">2022-01-07T01:42:10Z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81FFE4DBA6084C8F92010C4EA621F9C8</vt:lpwstr>
  </property>
</Properties>
</file>