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服务</w:t>
      </w:r>
      <w:r>
        <w:rPr>
          <w:rFonts w:hint="eastAsia"/>
          <w:b/>
          <w:sz w:val="36"/>
        </w:rPr>
        <w:t>需求一览表</w:t>
      </w:r>
      <w:bookmarkEnd w:id="1"/>
    </w:p>
    <w:p>
      <w:pPr>
        <w:pStyle w:val="6"/>
        <w:rPr>
          <w:rFonts w:ascii="宋体" w:hAnsi="宋体"/>
          <w:b/>
          <w:bCs/>
          <w:sz w:val="21"/>
          <w:szCs w:val="24"/>
        </w:rPr>
      </w:pPr>
      <w:r>
        <w:rPr>
          <w:rFonts w:hint="eastAsia" w:ascii="宋体" w:hAnsi="宋体"/>
          <w:b/>
          <w:bCs/>
          <w:sz w:val="21"/>
          <w:szCs w:val="24"/>
        </w:rPr>
        <w:t>说明：</w:t>
      </w:r>
    </w:p>
    <w:p>
      <w:pPr>
        <w:pStyle w:val="6"/>
        <w:ind w:firstLine="422" w:firstLineChars="200"/>
        <w:rPr>
          <w:rFonts w:ascii="宋体" w:hAnsi="宋体"/>
          <w:b/>
          <w:bCs/>
          <w:sz w:val="21"/>
          <w:szCs w:val="24"/>
        </w:rPr>
      </w:pPr>
      <w:r>
        <w:rPr>
          <w:rFonts w:hint="eastAsia" w:ascii="宋体" w:hAnsi="宋体"/>
          <w:b/>
          <w:bCs/>
          <w:sz w:val="21"/>
          <w:szCs w:val="24"/>
        </w:rPr>
        <w:t>1、本</w:t>
      </w:r>
      <w:r>
        <w:rPr>
          <w:rFonts w:hint="eastAsia" w:ascii="宋体" w:hAnsi="宋体"/>
          <w:b/>
          <w:bCs/>
          <w:sz w:val="21"/>
          <w:szCs w:val="24"/>
          <w:lang w:val="en-US" w:eastAsia="zh-CN"/>
        </w:rPr>
        <w:t>次服务</w:t>
      </w:r>
      <w:r>
        <w:rPr>
          <w:rFonts w:hint="eastAsia" w:ascii="宋体" w:hAnsi="宋体"/>
          <w:b/>
          <w:bCs/>
          <w:sz w:val="21"/>
          <w:szCs w:val="24"/>
        </w:rPr>
        <w:t>需求一览表中标注★号的部分为实质性要求和条件。</w:t>
      </w:r>
    </w:p>
    <w:p>
      <w:pPr>
        <w:pStyle w:val="6"/>
        <w:ind w:firstLine="422" w:firstLineChars="200"/>
        <w:rPr>
          <w:rFonts w:ascii="宋体" w:hAnsi="宋体"/>
          <w:b/>
          <w:bCs/>
          <w:sz w:val="21"/>
          <w:szCs w:val="24"/>
        </w:rPr>
      </w:pPr>
      <w:r>
        <w:rPr>
          <w:rFonts w:hint="eastAsia" w:ascii="宋体" w:hAnsi="宋体"/>
          <w:b/>
          <w:bCs/>
          <w:sz w:val="21"/>
          <w:szCs w:val="24"/>
          <w:lang w:val="en-US" w:eastAsia="zh-CN"/>
        </w:rPr>
        <w:t>2</w:t>
      </w:r>
      <w:r>
        <w:rPr>
          <w:rFonts w:hint="eastAsia" w:ascii="宋体" w:hAnsi="宋体"/>
          <w:b/>
          <w:bCs/>
          <w:sz w:val="21"/>
          <w:szCs w:val="24"/>
        </w:rPr>
        <w:t>、本次</w:t>
      </w:r>
      <w:r>
        <w:rPr>
          <w:rFonts w:hint="eastAsia" w:ascii="宋体" w:hAnsi="宋体"/>
          <w:b/>
          <w:bCs/>
          <w:sz w:val="21"/>
          <w:szCs w:val="24"/>
          <w:lang w:val="en-US" w:eastAsia="zh-CN"/>
        </w:rPr>
        <w:t>服务</w:t>
      </w:r>
      <w:r>
        <w:rPr>
          <w:rFonts w:hint="eastAsia" w:ascii="宋体" w:hAnsi="宋体"/>
          <w:b/>
          <w:bCs/>
          <w:sz w:val="21"/>
          <w:szCs w:val="24"/>
        </w:rPr>
        <w:t>采购最高限价为人民币</w:t>
      </w:r>
      <w:r>
        <w:rPr>
          <w:rFonts w:hint="eastAsia" w:ascii="宋体" w:hAnsi="宋体"/>
          <w:b/>
          <w:bCs/>
          <w:sz w:val="21"/>
          <w:szCs w:val="24"/>
          <w:lang w:val="en-US" w:eastAsia="zh-CN"/>
        </w:rPr>
        <w:t>肆拾万零陆仟叁佰陆拾捌</w:t>
      </w:r>
      <w:r>
        <w:rPr>
          <w:rFonts w:hint="eastAsia" w:ascii="宋体" w:hAnsi="宋体"/>
          <w:b/>
          <w:bCs/>
          <w:sz w:val="21"/>
          <w:szCs w:val="24"/>
        </w:rPr>
        <w:t>元整(¥</w:t>
      </w:r>
      <w:r>
        <w:rPr>
          <w:rFonts w:hint="eastAsia" w:ascii="宋体" w:hAnsi="宋体"/>
          <w:b/>
          <w:bCs/>
          <w:sz w:val="21"/>
          <w:szCs w:val="24"/>
          <w:lang w:val="en-US" w:eastAsia="zh-CN"/>
        </w:rPr>
        <w:t>406368元</w:t>
      </w:r>
      <w:r>
        <w:rPr>
          <w:rFonts w:hint="eastAsia" w:ascii="宋体" w:hAnsi="宋体"/>
          <w:b/>
          <w:bCs/>
          <w:sz w:val="21"/>
          <w:szCs w:val="24"/>
        </w:rPr>
        <w:t>)。</w:t>
      </w:r>
    </w:p>
    <w:p>
      <w:pPr>
        <w:rPr>
          <w:rFonts w:ascii="宋体" w:hAnsi="宋体"/>
          <w:b/>
          <w:bCs/>
        </w:rPr>
      </w:pPr>
    </w:p>
    <w:p>
      <w:pPr>
        <w:rPr>
          <w:rFonts w:hint="default" w:ascii="宋体" w:hAnsi="宋体" w:eastAsia="宋体" w:cs="Times New Roman"/>
          <w:b/>
          <w:bCs/>
          <w:kern w:val="0"/>
          <w:sz w:val="21"/>
          <w:szCs w:val="24"/>
          <w:lang w:val="en-US" w:eastAsia="zh-CN" w:bidi="ar-SA"/>
        </w:rPr>
      </w:pPr>
      <w:r>
        <w:rPr>
          <w:rFonts w:hint="eastAsia" w:ascii="宋体" w:hAnsi="宋体" w:eastAsia="宋体" w:cs="Times New Roman"/>
          <w:b/>
          <w:bCs/>
          <w:kern w:val="0"/>
          <w:sz w:val="21"/>
          <w:szCs w:val="24"/>
          <w:lang w:val="en-US" w:eastAsia="zh-CN" w:bidi="ar-SA"/>
        </w:rPr>
        <w:t>一、项目名称：南宁广播电视台视频制作</w:t>
      </w:r>
      <w:r>
        <w:rPr>
          <w:rFonts w:hint="eastAsia" w:ascii="宋体" w:hAnsi="宋体" w:cs="Times New Roman"/>
          <w:b/>
          <w:bCs/>
          <w:kern w:val="0"/>
          <w:sz w:val="21"/>
          <w:szCs w:val="24"/>
          <w:lang w:val="en-US" w:eastAsia="zh-CN" w:bidi="ar-SA"/>
        </w:rPr>
        <w:t>服务</w:t>
      </w:r>
      <w:bookmarkStart w:id="6" w:name="_GoBack"/>
      <w:bookmarkEnd w:id="6"/>
    </w:p>
    <w:tbl>
      <w:tblPr>
        <w:tblStyle w:val="9"/>
        <w:tblpPr w:leftFromText="180" w:rightFromText="180" w:vertAnchor="text" w:horzAnchor="page" w:tblpX="1830" w:tblpY="335"/>
        <w:tblOverlap w:val="never"/>
        <w:tblW w:w="84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05"/>
        <w:gridCol w:w="818"/>
        <w:gridCol w:w="873"/>
        <w:gridCol w:w="924"/>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709"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40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名称</w:t>
            </w:r>
          </w:p>
        </w:tc>
        <w:tc>
          <w:tcPr>
            <w:tcW w:w="818"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rPr>
              <w:t>数量</w:t>
            </w:r>
          </w:p>
        </w:tc>
        <w:tc>
          <w:tcPr>
            <w:tcW w:w="873"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924"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总价（元）</w:t>
            </w:r>
          </w:p>
        </w:tc>
        <w:tc>
          <w:tcPr>
            <w:tcW w:w="368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lang w:val="en-US" w:eastAsia="zh-CN"/>
              </w:rPr>
              <w:t>服务</w:t>
            </w:r>
            <w:r>
              <w:rPr>
                <w:rFonts w:hint="eastAsia"/>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709"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40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视频制作</w:t>
            </w:r>
          </w:p>
        </w:tc>
        <w:tc>
          <w:tcPr>
            <w:tcW w:w="818"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38</w:t>
            </w:r>
          </w:p>
        </w:tc>
        <w:tc>
          <w:tcPr>
            <w:tcW w:w="873"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项</w:t>
            </w:r>
          </w:p>
        </w:tc>
        <w:tc>
          <w:tcPr>
            <w:tcW w:w="924"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406368</w:t>
            </w:r>
          </w:p>
        </w:tc>
        <w:tc>
          <w:tcPr>
            <w:tcW w:w="3685" w:type="dxa"/>
            <w:vAlign w:val="center"/>
          </w:tcPr>
          <w:p>
            <w:pPr>
              <w:pStyle w:val="2"/>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详见附件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eastAsia="宋体" w:cs="宋体"/>
                <w:color w:val="000000"/>
                <w:szCs w:val="21"/>
                <w:lang w:eastAsia="zh-CN"/>
              </w:rPr>
            </w:pPr>
            <w:r>
              <w:rPr>
                <w:rFonts w:hint="eastAsia" w:ascii="宋体" w:hAnsi="宋体" w:cs="宋体"/>
                <w:color w:val="000000"/>
                <w:szCs w:val="21"/>
                <w:lang w:eastAsia="zh-CN"/>
              </w:rPr>
              <w:t>一、合同签订期</w:t>
            </w:r>
          </w:p>
        </w:tc>
        <w:tc>
          <w:tcPr>
            <w:tcW w:w="630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rPr>
            </w:pPr>
            <w:r>
              <w:rPr>
                <w:rFonts w:hint="eastAsia" w:ascii="宋体" w:hAnsi="宋体" w:cs="宋体"/>
                <w:szCs w:val="21"/>
              </w:rPr>
              <w:t xml:space="preserve">自成交通知书发出之日起 </w:t>
            </w:r>
            <w:r>
              <w:rPr>
                <w:rFonts w:hint="eastAsia" w:ascii="宋体" w:hAnsi="宋体" w:cs="宋体"/>
                <w:szCs w:val="21"/>
                <w:u w:val="single"/>
              </w:rPr>
              <w:t xml:space="preserve"> </w:t>
            </w:r>
            <w:r>
              <w:rPr>
                <w:rFonts w:hint="eastAsia" w:ascii="宋体" w:hAnsi="宋体" w:cs="宋体"/>
                <w:szCs w:val="21"/>
                <w:u w:val="single"/>
                <w:lang w:val="en-US" w:eastAsia="zh-CN"/>
              </w:rPr>
              <w:t xml:space="preserve"> 10个日历日 </w:t>
            </w:r>
            <w:r>
              <w:rPr>
                <w:rFonts w:hint="eastAsia" w:ascii="宋体" w:hAnsi="宋体" w:cs="宋体"/>
                <w:szCs w:val="21"/>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1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color w:val="000000"/>
                <w:szCs w:val="21"/>
                <w:lang w:eastAsia="zh-CN"/>
              </w:rPr>
            </w:pPr>
            <w:r>
              <w:rPr>
                <w:rFonts w:hint="eastAsia" w:ascii="宋体" w:hAnsi="宋体" w:cs="宋体"/>
                <w:color w:val="000000"/>
                <w:szCs w:val="21"/>
                <w:lang w:eastAsia="zh-CN"/>
              </w:rPr>
              <w:t>二、</w:t>
            </w:r>
            <w:r>
              <w:rPr>
                <w:rFonts w:hint="eastAsia" w:ascii="宋体" w:hAnsi="宋体"/>
                <w:szCs w:val="21"/>
              </w:rPr>
              <w:t>交货时间及地点</w:t>
            </w:r>
          </w:p>
        </w:tc>
        <w:tc>
          <w:tcPr>
            <w:tcW w:w="630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eastAsia="zh-CN"/>
              </w:rPr>
            </w:pPr>
            <w:r>
              <w:rPr>
                <w:rFonts w:hint="eastAsia" w:ascii="宋体" w:hAnsi="宋体" w:cs="宋体"/>
                <w:szCs w:val="21"/>
                <w:lang w:val="en-US" w:eastAsia="zh-CN"/>
              </w:rPr>
              <w:t>1、交货时间：</w:t>
            </w:r>
            <w:r>
              <w:rPr>
                <w:rFonts w:hint="eastAsia" w:ascii="宋体" w:hAnsi="宋体" w:cs="宋体"/>
                <w:szCs w:val="21"/>
                <w:lang w:eastAsia="zh-CN"/>
              </w:rPr>
              <w:t>合同签订后</w:t>
            </w:r>
            <w:r>
              <w:rPr>
                <w:rFonts w:hint="eastAsia" w:ascii="宋体" w:hAnsi="宋体" w:cs="宋体"/>
                <w:szCs w:val="21"/>
                <w:u w:val="single"/>
                <w:lang w:val="en-US" w:eastAsia="zh-CN"/>
              </w:rPr>
              <w:t xml:space="preserve">  2022年12月31日前 </w:t>
            </w:r>
            <w:r>
              <w:rPr>
                <w:rFonts w:hint="eastAsia" w:ascii="宋体" w:hAnsi="宋体" w:cs="宋体"/>
                <w:szCs w:val="21"/>
                <w:lang w:eastAsia="zh-CN"/>
              </w:rPr>
              <w:t>交货；</w:t>
            </w:r>
          </w:p>
          <w:p>
            <w:pPr>
              <w:adjustRightInd w:val="0"/>
              <w:snapToGrid w:val="0"/>
              <w:spacing w:line="360" w:lineRule="exact"/>
              <w:ind w:firstLine="210" w:firstLineChars="100"/>
              <w:jc w:val="left"/>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交货地点：南宁市采购人指定地点。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21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三、</w:t>
            </w:r>
            <w:r>
              <w:rPr>
                <w:rFonts w:hint="eastAsia" w:ascii="宋体" w:hAnsi="宋体" w:cs="宋体"/>
                <w:szCs w:val="21"/>
                <w:lang w:val="en-US" w:eastAsia="zh-CN"/>
              </w:rPr>
              <w:t>质保期</w:t>
            </w:r>
          </w:p>
        </w:tc>
        <w:tc>
          <w:tcPr>
            <w:tcW w:w="630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val="en-US" w:eastAsia="zh-CN"/>
              </w:rPr>
            </w:pPr>
            <w:r>
              <w:rPr>
                <w:rFonts w:hint="eastAsia" w:ascii="宋体" w:hAnsi="宋体" w:cs="宋体"/>
                <w:szCs w:val="21"/>
                <w:lang w:val="en-US" w:eastAsia="zh-CN"/>
              </w:rPr>
              <w:t xml:space="preserve">质量保证期 </w:t>
            </w:r>
            <w:r>
              <w:rPr>
                <w:rFonts w:hint="eastAsia" w:ascii="宋体" w:hAnsi="宋体" w:cs="宋体"/>
                <w:szCs w:val="21"/>
                <w:u w:val="single"/>
                <w:lang w:val="en-US" w:eastAsia="zh-CN"/>
              </w:rPr>
              <w:t xml:space="preserve">1 </w:t>
            </w:r>
            <w:r>
              <w:rPr>
                <w:rFonts w:hint="eastAsia" w:ascii="宋体" w:hAnsi="宋体" w:cs="宋体"/>
                <w:szCs w:val="21"/>
                <w:lang w:val="en-US" w:eastAsia="zh-CN"/>
              </w:rPr>
              <w:t>年（自交货并验收合格之日起计）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21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color w:val="000000"/>
                <w:szCs w:val="21"/>
                <w:lang w:eastAsia="zh-CN"/>
              </w:rPr>
            </w:pPr>
            <w:r>
              <w:rPr>
                <w:rFonts w:hint="eastAsia" w:ascii="宋体" w:hAnsi="宋体" w:cs="宋体"/>
                <w:color w:val="000000"/>
                <w:szCs w:val="21"/>
                <w:lang w:val="en-US" w:eastAsia="zh-CN"/>
              </w:rPr>
              <w:t>四</w:t>
            </w:r>
            <w:r>
              <w:rPr>
                <w:rFonts w:hint="eastAsia" w:ascii="宋体" w:hAnsi="宋体" w:cs="宋体"/>
                <w:color w:val="000000"/>
                <w:szCs w:val="21"/>
                <w:lang w:eastAsia="zh-CN"/>
              </w:rPr>
              <w:t>、付款方式</w:t>
            </w:r>
          </w:p>
        </w:tc>
        <w:tc>
          <w:tcPr>
            <w:tcW w:w="630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rFonts w:hint="eastAsia" w:cs="Times New Roman" w:asciiTheme="minorEastAsia" w:hAnsiTheme="minorEastAsia" w:eastAsiaTheme="minorEastAsia"/>
                <w:bCs/>
                <w:kern w:val="2"/>
                <w:sz w:val="21"/>
                <w:szCs w:val="20"/>
                <w:lang w:val="en-US" w:eastAsia="zh-CN" w:bidi="ar-SA"/>
              </w:rPr>
            </w:pPr>
            <w:r>
              <w:rPr>
                <w:rFonts w:hint="eastAsia"/>
                <w:lang w:val="en-US" w:eastAsia="zh-CN"/>
              </w:rPr>
              <w:t>本项目无预付款，</w:t>
            </w:r>
            <w:r>
              <w:rPr>
                <w:rFonts w:hint="eastAsia" w:cs="Times New Roman" w:asciiTheme="minorEastAsia" w:hAnsiTheme="minorEastAsia" w:eastAsiaTheme="minorEastAsia"/>
                <w:bCs/>
                <w:kern w:val="2"/>
                <w:sz w:val="21"/>
                <w:szCs w:val="20"/>
                <w:lang w:val="en-US" w:eastAsia="zh-CN" w:bidi="ar-SA"/>
              </w:rPr>
              <w:t>中标供应商递交成片完毕并通过采购人验收后十日内，中标供应商开具合同总金额的增值税专用发票给采购人，采购人在收到发票后的十日内一次性转账给中标供应商。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92" w:hRule="atLeast"/>
        </w:trPr>
        <w:tc>
          <w:tcPr>
            <w:tcW w:w="21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color w:val="000000"/>
                <w:szCs w:val="21"/>
                <w:lang w:eastAsia="zh-CN"/>
              </w:rPr>
            </w:pPr>
            <w:r>
              <w:rPr>
                <w:rFonts w:hint="eastAsia" w:ascii="宋体" w:hAnsi="宋体" w:cs="宋体"/>
                <w:color w:val="000000"/>
                <w:szCs w:val="21"/>
                <w:lang w:val="en-US" w:eastAsia="zh-CN"/>
              </w:rPr>
              <w:t>五</w:t>
            </w:r>
            <w:r>
              <w:rPr>
                <w:rFonts w:hint="eastAsia" w:ascii="宋体" w:hAnsi="宋体" w:cs="宋体"/>
                <w:color w:val="000000"/>
                <w:szCs w:val="21"/>
                <w:lang w:eastAsia="zh-CN"/>
              </w:rPr>
              <w:t>、其他要求</w:t>
            </w:r>
          </w:p>
          <w:p>
            <w:pPr>
              <w:adjustRightInd w:val="0"/>
              <w:snapToGrid w:val="0"/>
              <w:spacing w:line="360" w:lineRule="exact"/>
              <w:ind w:firstLine="210" w:firstLineChars="100"/>
              <w:jc w:val="left"/>
              <w:rPr>
                <w:rFonts w:hint="eastAsia" w:cs="Times New Roman" w:asciiTheme="minorEastAsia" w:hAnsiTheme="minorEastAsia" w:eastAsiaTheme="minorEastAsia"/>
                <w:bCs/>
                <w:kern w:val="2"/>
                <w:sz w:val="21"/>
                <w:szCs w:val="20"/>
                <w:lang w:val="en-US" w:eastAsia="zh-CN" w:bidi="ar-SA"/>
              </w:rPr>
            </w:pPr>
          </w:p>
        </w:tc>
        <w:tc>
          <w:tcPr>
            <w:tcW w:w="630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rPr>
            </w:pPr>
            <w:r>
              <w:rPr>
                <w:rFonts w:hint="eastAsia"/>
              </w:rPr>
              <w:t>1、中标供应商所提供的服务能够体现中标供应商的专业技能水平和能力，并且能够按照采购人制定的工作内容和工作计划完成工作。</w:t>
            </w:r>
          </w:p>
          <w:p>
            <w:pPr>
              <w:adjustRightInd w:val="0"/>
              <w:snapToGrid w:val="0"/>
              <w:spacing w:line="360" w:lineRule="exact"/>
              <w:ind w:firstLine="210" w:firstLineChars="100"/>
              <w:jc w:val="left"/>
              <w:rPr>
                <w:rFonts w:hint="eastAsia"/>
              </w:rPr>
            </w:pPr>
            <w:r>
              <w:rPr>
                <w:rFonts w:hint="eastAsia"/>
              </w:rPr>
              <w:t>2、中标供应商在服务期间内，须尽可能及时将其行踪变化通知采购人，其行程安排须服从采购人影片摄制计划要求，中标供应商不得因任何理由影响影片的摄制。</w:t>
            </w:r>
          </w:p>
          <w:p>
            <w:pPr>
              <w:adjustRightInd w:val="0"/>
              <w:snapToGrid w:val="0"/>
              <w:spacing w:line="360" w:lineRule="exact"/>
              <w:ind w:firstLine="210" w:firstLineChars="100"/>
              <w:jc w:val="left"/>
              <w:rPr>
                <w:rFonts w:hint="eastAsia"/>
              </w:rPr>
            </w:pPr>
            <w:r>
              <w:rPr>
                <w:rFonts w:hint="eastAsia"/>
              </w:rPr>
              <w:t>3、在“影片”首映式之前，未经采购人事先书面同意，不得向媒体、公共人员或其它任何人提供或透露有关采购人或“影片”的任何专有信息(包括但不限于 “影片”的预算、主题、情节、人物、结构、创意和故事等)：未经采购人事先书面同意，中标供应商不得以任何形式参与任何与采购人、“影片”或者本协议项下中标供应商的服务有关的发布会、新闻会、访谈会、广告或其它促销活动。</w:t>
            </w:r>
          </w:p>
          <w:p>
            <w:pPr>
              <w:adjustRightInd w:val="0"/>
              <w:snapToGrid w:val="0"/>
              <w:spacing w:line="360" w:lineRule="exact"/>
              <w:ind w:firstLine="210" w:firstLineChars="100"/>
              <w:jc w:val="left"/>
              <w:rPr>
                <w:rFonts w:hint="eastAsia"/>
              </w:rPr>
            </w:pPr>
            <w:r>
              <w:rPr>
                <w:rFonts w:hint="eastAsia"/>
              </w:rPr>
              <w:t>4、未经采购人事先书面同意，不得向媒体、公共人员或其它任何人提供或透露中标供应商因提供服务而获得的有关“影片”所有参与人员服务合约的条款、个人隐私等。中标供应商不得发表贬损采购人、“影片”、中标供应商或其它任何人提供的与“影片”有关的服务之言论。</w:t>
            </w:r>
          </w:p>
          <w:p>
            <w:pPr>
              <w:adjustRightInd w:val="0"/>
              <w:snapToGrid w:val="0"/>
              <w:spacing w:line="360" w:lineRule="exact"/>
              <w:ind w:firstLine="210" w:firstLineChars="100"/>
              <w:jc w:val="left"/>
              <w:rPr>
                <w:rFonts w:hint="eastAsia"/>
              </w:rPr>
            </w:pPr>
            <w:r>
              <w:rPr>
                <w:rFonts w:hint="eastAsia"/>
              </w:rPr>
              <w:t>5、如中标供应商未按照以上要求执行，合作期间出现违约情况，由中标供应商承担所有产生的连带责任和费用，采购人保留进一步追究责任的权利。</w:t>
            </w:r>
          </w:p>
          <w:p>
            <w:pPr>
              <w:pStyle w:val="2"/>
              <w:ind w:firstLine="210" w:firstLineChars="100"/>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6</w:t>
            </w:r>
            <w:r>
              <w:rPr>
                <w:rFonts w:hint="eastAsia" w:ascii="宋体" w:hAnsi="宋体" w:eastAsia="宋体" w:cs="Times New Roman"/>
                <w:kern w:val="2"/>
                <w:sz w:val="21"/>
                <w:szCs w:val="24"/>
                <w:lang w:val="en-US" w:eastAsia="zh-CN" w:bidi="ar-SA"/>
              </w:rPr>
              <w:t>、</w:t>
            </w:r>
            <w:r>
              <w:rPr>
                <w:rFonts w:hint="default" w:ascii="宋体" w:hAnsi="宋体" w:eastAsia="宋体" w:cs="Times New Roman"/>
                <w:kern w:val="2"/>
                <w:sz w:val="21"/>
                <w:szCs w:val="24"/>
                <w:lang w:val="en-US" w:eastAsia="zh-CN" w:bidi="ar-SA"/>
              </w:rPr>
              <w:t>作品成品的版权归采购</w:t>
            </w:r>
            <w:r>
              <w:rPr>
                <w:rFonts w:hint="eastAsia" w:ascii="宋体" w:hAnsi="宋体" w:eastAsia="宋体" w:cs="Times New Roman"/>
                <w:kern w:val="2"/>
                <w:sz w:val="21"/>
                <w:szCs w:val="24"/>
                <w:lang w:val="en-US" w:eastAsia="zh-CN" w:bidi="ar-SA"/>
              </w:rPr>
              <w:t>人</w:t>
            </w:r>
            <w:r>
              <w:rPr>
                <w:rFonts w:hint="default" w:ascii="宋体" w:hAnsi="宋体" w:eastAsia="宋体" w:cs="Times New Roman"/>
                <w:kern w:val="2"/>
                <w:sz w:val="21"/>
                <w:szCs w:val="24"/>
                <w:lang w:val="en-US" w:eastAsia="zh-CN" w:bidi="ar-SA"/>
              </w:rPr>
              <w:t>所有。</w:t>
            </w:r>
          </w:p>
          <w:p>
            <w:pPr>
              <w:adjustRightInd w:val="0"/>
              <w:snapToGrid w:val="0"/>
              <w:spacing w:line="360" w:lineRule="exact"/>
              <w:ind w:firstLine="210" w:firstLineChars="100"/>
              <w:jc w:val="left"/>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7</w:t>
            </w:r>
            <w:r>
              <w:rPr>
                <w:rFonts w:hint="eastAsia" w:ascii="宋体" w:hAnsi="宋体" w:eastAsia="宋体" w:cs="Times New Roman"/>
                <w:kern w:val="2"/>
                <w:sz w:val="21"/>
                <w:szCs w:val="24"/>
                <w:lang w:val="en-US" w:eastAsia="zh-CN" w:bidi="ar-SA"/>
              </w:rPr>
              <w:t>、报价必须含以下部分，包括：</w:t>
            </w:r>
          </w:p>
          <w:p>
            <w:pPr>
              <w:adjustRightInd w:val="0"/>
              <w:snapToGrid w:val="0"/>
              <w:spacing w:line="360" w:lineRule="exact"/>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（1）服务内容所产生的费用；</w:t>
            </w:r>
          </w:p>
          <w:p>
            <w:pPr>
              <w:pStyle w:val="2"/>
              <w:rPr>
                <w:rFonts w:hint="eastAsia"/>
                <w:lang w:val="en-US" w:eastAsia="zh-CN"/>
              </w:rPr>
            </w:pPr>
            <w:r>
              <w:rPr>
                <w:rFonts w:hint="eastAsia" w:ascii="宋体" w:hAnsi="宋体" w:eastAsia="宋体" w:cs="Times New Roman"/>
                <w:kern w:val="2"/>
                <w:sz w:val="21"/>
                <w:szCs w:val="24"/>
                <w:lang w:val="en-US" w:eastAsia="zh-CN" w:bidi="ar-SA"/>
              </w:rPr>
              <w:t>（2）此项目的税金等所有费用。</w:t>
            </w:r>
          </w:p>
        </w:tc>
      </w:tr>
    </w:tbl>
    <w:p>
      <w:pPr>
        <w:pStyle w:val="2"/>
        <w:jc w:val="center"/>
        <w:rPr>
          <w:b/>
          <w:sz w:val="36"/>
        </w:rPr>
      </w:pPr>
    </w:p>
    <w:p>
      <w:pPr>
        <w:pStyle w:val="2"/>
        <w:numPr>
          <w:ilvl w:val="0"/>
          <w:numId w:val="0"/>
        </w:numPr>
        <w:jc w:val="both"/>
        <w:rPr>
          <w:rFonts w:hint="eastAsia"/>
          <w:b/>
          <w:bCs/>
          <w:lang w:val="en-US" w:eastAsia="zh-CN"/>
        </w:rPr>
      </w:pPr>
      <w:r>
        <w:rPr>
          <w:rFonts w:hint="eastAsia"/>
          <w:b/>
          <w:bCs/>
          <w:lang w:val="en-US" w:eastAsia="zh-CN"/>
        </w:rPr>
        <w:t>附件：</w:t>
      </w:r>
    </w:p>
    <w:p>
      <w:pPr>
        <w:pStyle w:val="2"/>
        <w:numPr>
          <w:ilvl w:val="0"/>
          <w:numId w:val="0"/>
        </w:numPr>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一、服务内容及要求</w:t>
      </w:r>
    </w:p>
    <w:p>
      <w:pPr>
        <w:pStyle w:val="2"/>
        <w:numPr>
          <w:ilvl w:val="0"/>
          <w:numId w:val="0"/>
        </w:numPr>
        <w:jc w:val="both"/>
        <w:rPr>
          <w:rFonts w:hint="eastAsia"/>
          <w:b/>
          <w:bCs/>
          <w:lang w:val="en-US" w:eastAsia="zh-CN"/>
        </w:rPr>
      </w:pPr>
    </w:p>
    <w:tbl>
      <w:tblPr>
        <w:tblStyle w:val="9"/>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905"/>
        <w:gridCol w:w="4155"/>
        <w:gridCol w:w="64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名称</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类别</w:t>
            </w:r>
          </w:p>
        </w:tc>
        <w:tc>
          <w:tcPr>
            <w:tcW w:w="4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内容（描述交付成果的要求）</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视频制作</w:t>
            </w:r>
          </w:p>
        </w:tc>
        <w:tc>
          <w:tcPr>
            <w:tcW w:w="0" w:type="auto"/>
            <w:vMerge w:val="restart"/>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南宁广播电视台</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宣传片</w:t>
            </w:r>
          </w:p>
        </w:tc>
        <w:tc>
          <w:tcPr>
            <w:tcW w:w="4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1分钟宣传片（理念情怀篇）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1分钟宣传片（价值篇）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1分钟宣传片（品牌形象篇）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“二十四节气”主题宣传片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电视频道宣传片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新闻综合频道宣传片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都市生活频道宣传片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影视娱乐频道宣传片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公共频道宣传片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电台频率宣传片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综合广播频率宣传片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故事广播频率宣传片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交通音乐广播频率宣传片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乡村生活广播频率宣传片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《老友说》宣传广告小视频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邕江创作团队形象宣传片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台歌音乐电视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南宁广播电视台</w:t>
            </w:r>
            <w:r>
              <w:rPr>
                <w:rFonts w:hint="eastAsia" w:ascii="宋体" w:hAnsi="宋体" w:eastAsia="宋体" w:cs="宋体"/>
                <w:i w:val="0"/>
                <w:iCs w:val="0"/>
                <w:color w:val="000000"/>
                <w:kern w:val="0"/>
                <w:sz w:val="20"/>
                <w:szCs w:val="20"/>
                <w:u w:val="none"/>
                <w:lang w:val="en-US" w:eastAsia="zh-CN" w:bidi="ar"/>
              </w:rPr>
              <w:t>台歌音乐电视拍摄与制作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b/>
          <w:bCs/>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二、技术标准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 影片分辨率为：3840×2160 50P；国际声道为H.264 mp4格式。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 调色必须使用DaVinci Resolve软件进行调色。</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 拍摄灯光必须按照电影电视剧制作配置镝灯1.8、2.5、4K、5K等成组配套使用。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 影片制作必须包含5.7kRAW格式航拍、逐格影像镜头，包括声音、字幕、旁白。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 后期制作以电影、电视剧后期编辑软件Premiere/Final Cut Pro x</w:t>
      </w:r>
      <w:r>
        <w:rPr>
          <w:rFonts w:hint="eastAsia" w:ascii="Times New Roman" w:hAnsi="Times New Roman" w:cs="Times New Roman"/>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/AE /davinci resolve，MAC系统进行编辑制作。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三、设备要求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1、专业电影级4K摄影机(3840×2160)以上级别的数字摄像机2台(不含单反相机改装的摄像机) </w:t>
      </w:r>
      <w:r>
        <w:rPr>
          <w:rFonts w:hint="eastAsia" w:ascii="Times New Roman" w:hAnsi="Times New Roman"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专业电影镇头组5只以上。建议镜头卡尔蔡司UP或MP镜头。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2、专业级录音设备</w:t>
      </w:r>
      <w:r>
        <w:rPr>
          <w:rFonts w:hint="eastAsia" w:ascii="Times New Roman" w:hAnsi="Times New Roman"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要求配备一套以上</w:t>
      </w:r>
      <w:r>
        <w:rPr>
          <w:rFonts w:hint="eastAsia" w:ascii="Times New Roman" w:hAnsi="Times New Roman" w:cs="Times New Roman"/>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主录音机Sound devoces mix10，备机ZOOM F8，话筒sennheiser60，环境话筒一支，手雷lectrosonics400a+411，无线WISYCOM54，监听SonyD21。</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b/>
          <w:bCs/>
          <w:sz w:val="24"/>
          <w:szCs w:val="24"/>
          <w:lang w:val="en-US" w:eastAsia="zh-CN"/>
        </w:rPr>
      </w:pPr>
      <w:r>
        <w:rPr>
          <w:rFonts w:hint="eastAsia" w:ascii="Times New Roman" w:hAnsi="Times New Roman" w:eastAsia="宋体" w:cs="Times New Roman"/>
          <w:kern w:val="2"/>
          <w:sz w:val="21"/>
          <w:szCs w:val="24"/>
          <w:lang w:val="en-US" w:eastAsia="zh-CN" w:bidi="ar-SA"/>
        </w:rPr>
        <w:t>包括升降臂、轨道、稳定器(斯坦尼康)、灯光设备、航拍机等。</w:t>
      </w:r>
      <w:r>
        <w:rPr>
          <w:b/>
          <w:bCs/>
          <w:sz w:val="24"/>
          <w:szCs w:val="24"/>
        </w:rPr>
        <w:br w:type="page"/>
      </w:r>
      <w:r>
        <w:rPr>
          <w:rFonts w:hint="eastAsia"/>
          <w:b/>
          <w:bCs/>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91" w:firstLineChars="800"/>
        <w:jc w:val="left"/>
        <w:textAlignment w:val="auto"/>
        <w:rPr>
          <w:b/>
          <w:sz w:val="36"/>
        </w:rPr>
      </w:pPr>
      <w:r>
        <w:rPr>
          <w:rFonts w:hint="eastAsia"/>
          <w:b/>
          <w:sz w:val="36"/>
        </w:rPr>
        <w:t>第二章</w:t>
      </w:r>
      <w:r>
        <w:rPr>
          <w:b/>
          <w:sz w:val="36"/>
        </w:rPr>
        <w:t xml:space="preserve"> </w:t>
      </w:r>
      <w:r>
        <w:rPr>
          <w:rFonts w:hint="eastAsia"/>
          <w:b/>
          <w:sz w:val="36"/>
        </w:rPr>
        <w:t>评审方法</w:t>
      </w:r>
    </w:p>
    <w:p>
      <w:pPr>
        <w:pStyle w:val="2"/>
        <w:jc w:val="center"/>
        <w:rPr>
          <w:sz w:val="28"/>
        </w:rPr>
      </w:pPr>
    </w:p>
    <w:p>
      <w:pPr>
        <w:pStyle w:val="5"/>
        <w:jc w:val="center"/>
        <w:rPr>
          <w:rFonts w:ascii="Times New Roman" w:hAnsi="Times New Roman"/>
          <w:b/>
          <w:sz w:val="30"/>
          <w:szCs w:val="30"/>
        </w:rPr>
      </w:pPr>
      <w:r>
        <w:rPr>
          <w:rFonts w:hint="eastAsia" w:ascii="Times New Roman" w:hAnsi="Times New Roman"/>
          <w:b/>
          <w:sz w:val="30"/>
          <w:szCs w:val="30"/>
        </w:rPr>
        <w:t>最低评标价法</w:t>
      </w:r>
    </w:p>
    <w:p>
      <w:pPr>
        <w:pStyle w:val="5"/>
        <w:tabs>
          <w:tab w:val="left" w:pos="1935"/>
        </w:tabs>
        <w:spacing w:line="400" w:lineRule="exact"/>
        <w:ind w:firstLine="420" w:firstLineChars="20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5"/>
        <w:tabs>
          <w:tab w:val="left" w:pos="1935"/>
        </w:tabs>
        <w:spacing w:line="400" w:lineRule="exact"/>
        <w:ind w:firstLine="420" w:firstLineChars="200"/>
      </w:pPr>
      <w:r>
        <w:rPr>
          <w:rFonts w:hint="eastAsia"/>
        </w:rPr>
        <w:t>评标价＝投标报价.</w:t>
      </w:r>
    </w:p>
    <w:p>
      <w:pPr>
        <w:pStyle w:val="5"/>
        <w:spacing w:line="440" w:lineRule="exact"/>
        <w:jc w:val="center"/>
        <w:rPr>
          <w:rFonts w:hAnsi="宋体"/>
        </w:rPr>
      </w:pPr>
      <w:r>
        <w:rPr>
          <w:rFonts w:hint="eastAsia"/>
        </w:rPr>
        <w:br w:type="page"/>
      </w:r>
      <w:bookmarkStart w:id="2" w:name="_Toc532545044"/>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Theme="minorEastAsia" w:hAnsiTheme="minorEastAsia" w:eastAsiaTheme="minorEastAsia"/>
          <w:b/>
          <w:szCs w:val="21"/>
        </w:rPr>
      </w:pPr>
      <w:bookmarkStart w:id="4" w:name="_Toc254970536"/>
      <w:bookmarkStart w:id="5" w:name="_Toc254970677"/>
      <w:r>
        <w:rPr>
          <w:rFonts w:hint="eastAsia" w:asciiTheme="minorEastAsia" w:hAnsiTheme="minorEastAsia" w:eastAsiaTheme="minorEastAsia"/>
          <w:b/>
          <w:szCs w:val="21"/>
        </w:rPr>
        <w:t>一、投标文件的组成</w:t>
      </w:r>
      <w:bookmarkEnd w:id="4"/>
      <w:bookmarkEnd w:id="5"/>
    </w:p>
    <w:p>
      <w:pPr>
        <w:tabs>
          <w:tab w:val="left" w:pos="3870"/>
          <w:tab w:val="left" w:pos="4085"/>
        </w:tabs>
        <w:snapToGrid w:val="0"/>
        <w:spacing w:line="360" w:lineRule="auto"/>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投标文件由商务文件、投标报价</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技术文件</w:t>
      </w:r>
      <w:r>
        <w:rPr>
          <w:rFonts w:hint="eastAsia" w:asciiTheme="minorEastAsia" w:hAnsiTheme="minorEastAsia" w:eastAsiaTheme="minorEastAsia"/>
          <w:szCs w:val="21"/>
        </w:rPr>
        <w:t>文件组成。</w:t>
      </w:r>
    </w:p>
    <w:p>
      <w:pPr>
        <w:spacing w:line="360" w:lineRule="auto"/>
        <w:ind w:left="141" w:leftChars="67"/>
        <w:rPr>
          <w:rFonts w:hint="eastAsia" w:asciiTheme="minorEastAsia" w:hAnsiTheme="minorEastAsia" w:eastAsiaTheme="minorEastAsia"/>
          <w:b/>
          <w:szCs w:val="21"/>
          <w:lang w:eastAsia="zh-CN"/>
        </w:rPr>
      </w:pPr>
      <w:r>
        <w:rPr>
          <w:rFonts w:hint="eastAsia" w:asciiTheme="minorEastAsia" w:hAnsiTheme="minorEastAsia" w:eastAsiaTheme="minorEastAsia"/>
          <w:b/>
          <w:szCs w:val="21"/>
        </w:rPr>
        <w:t>1.</w:t>
      </w:r>
      <w:r>
        <w:rPr>
          <w:rFonts w:hint="eastAsia"/>
        </w:rPr>
        <w:t xml:space="preserve"> </w:t>
      </w:r>
      <w:r>
        <w:rPr>
          <w:rFonts w:hint="eastAsia" w:asciiTheme="minorEastAsia" w:hAnsiTheme="minorEastAsia" w:eastAsiaTheme="minorEastAsia"/>
          <w:b/>
          <w:szCs w:val="21"/>
        </w:rPr>
        <w:t>商务文件</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lang w:val="en-US" w:eastAsia="zh-CN"/>
        </w:rPr>
        <w:t>必须提供</w:t>
      </w:r>
      <w:r>
        <w:rPr>
          <w:rFonts w:hint="eastAsia" w:asciiTheme="minorEastAsia" w:hAnsiTheme="minorEastAsia" w:eastAsiaTheme="minorEastAsia"/>
          <w:b/>
          <w:szCs w:val="21"/>
          <w:lang w:eastAsia="zh-CN"/>
        </w:rPr>
        <w:t>）</w:t>
      </w:r>
    </w:p>
    <w:p>
      <w:pPr>
        <w:pStyle w:val="5"/>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（1）法人或者其他组织的营业执照等证明文件复印件，（投标人属自然人的提供自然人的身份证明）；</w:t>
      </w:r>
    </w:p>
    <w:p>
      <w:pPr>
        <w:pStyle w:val="5"/>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注：</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\o\ac(○,1)</w:instrText>
      </w:r>
      <w:r>
        <w:rPr>
          <w:rFonts w:asciiTheme="minorEastAsia" w:hAnsiTheme="minorEastAsia" w:eastAsiaTheme="minorEastAsia"/>
          <w:bCs/>
        </w:rPr>
        <w:fldChar w:fldCharType="end"/>
      </w:r>
      <w:r>
        <w:rPr>
          <w:rFonts w:hint="eastAsia" w:asciiTheme="minorEastAsia" w:hAnsiTheme="minorEastAsia" w:eastAsiaTheme="minorEastAsia"/>
          <w:bCs/>
        </w:rPr>
        <w:t>法人包括企业法人、机关法人和社会团体法人；其他组织主要包括合伙企业、非企业专业服务机构、个体工商户、农村承包经营户。</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\o\ac(○,2)</w:instrText>
      </w:r>
      <w:r>
        <w:rPr>
          <w:rFonts w:asciiTheme="minorEastAsia" w:hAnsiTheme="minorEastAsia" w:eastAsiaTheme="minorEastAsia"/>
          <w:bCs/>
        </w:rPr>
        <w:fldChar w:fldCharType="end"/>
      </w:r>
      <w:r>
        <w:rPr>
          <w:rFonts w:hint="eastAsia" w:asciiTheme="minorEastAsia" w:hAnsiTheme="minorEastAsia" w:eastAsiaTheme="minorEastAsia"/>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5"/>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（3）投标声明书；</w:t>
      </w:r>
    </w:p>
    <w:p>
      <w:pPr>
        <w:tabs>
          <w:tab w:val="left" w:pos="1305"/>
        </w:tabs>
        <w:spacing w:line="360" w:lineRule="auto"/>
        <w:ind w:firstLine="210" w:firstLineChars="100"/>
        <w:rPr>
          <w:rFonts w:ascii="宋体" w:hAnsi="宋体"/>
          <w:szCs w:val="21"/>
        </w:rPr>
      </w:pPr>
      <w:r>
        <w:rPr>
          <w:rFonts w:hint="eastAsia" w:asciiTheme="minorEastAsia" w:hAnsiTheme="minorEastAsia" w:eastAsiaTheme="minorEastAsia"/>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Theme="minorEastAsia" w:hAnsiTheme="minorEastAsia" w:eastAsiaTheme="minorEastAsia"/>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hint="eastAsia" w:asciiTheme="minorEastAsia" w:hAnsiTheme="minorEastAsia" w:eastAsiaTheme="minorEastAsia"/>
          <w:b/>
          <w:szCs w:val="21"/>
          <w:lang w:eastAsia="zh-CN"/>
        </w:rPr>
      </w:pPr>
      <w:r>
        <w:rPr>
          <w:rFonts w:hint="eastAsia" w:asciiTheme="minorEastAsia" w:hAnsiTheme="minorEastAsia" w:eastAsiaTheme="minorEastAsia"/>
          <w:b/>
          <w:szCs w:val="21"/>
        </w:rPr>
        <w:t>2.报价文件</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lang w:val="en-US" w:eastAsia="zh-CN"/>
        </w:rPr>
        <w:t>必须提供</w:t>
      </w:r>
      <w:r>
        <w:rPr>
          <w:rFonts w:hint="eastAsia" w:asciiTheme="minorEastAsia" w:hAnsiTheme="minorEastAsia" w:eastAsiaTheme="minorEastAsia"/>
          <w:b/>
          <w:szCs w:val="21"/>
          <w:lang w:eastAsia="zh-CN"/>
        </w:rPr>
        <w:t>）</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(1)投标函(格式见附件)；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(2)投标报价明细表(格式见附件)；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(3)投标人针对报价需要说明的其他文件和说明(格式自拟)。</w:t>
      </w:r>
    </w:p>
    <w:p>
      <w:pPr>
        <w:spacing w:line="360" w:lineRule="auto"/>
        <w:ind w:left="141" w:leftChars="67"/>
        <w:rPr>
          <w:rFonts w:asciiTheme="minorEastAsia" w:hAnsiTheme="minorEastAsia" w:eastAsiaTheme="minorEastAsia"/>
          <w:b/>
          <w:szCs w:val="21"/>
        </w:rPr>
      </w:pPr>
      <w:r>
        <w:rPr>
          <w:rFonts w:hint="eastAsia" w:ascii="宋体" w:hAnsi="宋体" w:cs="宋体"/>
          <w:b/>
          <w:szCs w:val="21"/>
        </w:rPr>
        <w:t>★</w:t>
      </w:r>
      <w:r>
        <w:rPr>
          <w:rFonts w:hint="eastAsia" w:asciiTheme="minorEastAsia" w:hAnsiTheme="minorEastAsia" w:eastAsiaTheme="minorEastAsia"/>
          <w:b/>
          <w:szCs w:val="21"/>
        </w:rPr>
        <w:t>注:法定代表人授权委托书必须由法定代表人签名并加盖单位公章；报价文件必须由法定代表人或授权代表签名并加盖单位公章。</w:t>
      </w:r>
    </w:p>
    <w:p>
      <w:pPr>
        <w:widowControl/>
        <w:jc w:val="left"/>
        <w:rPr>
          <w:rFonts w:ascii="宋体" w:hAnsi="宋体"/>
          <w:b/>
          <w:sz w:val="24"/>
        </w:rPr>
      </w:pPr>
      <w:r>
        <w:rPr>
          <w:rFonts w:hint="eastAsia" w:ascii="宋体" w:hAnsi="宋体"/>
          <w:b/>
          <w:sz w:val="24"/>
        </w:rPr>
        <w:t>投标函格式：</w:t>
      </w: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hint="eastAsia" w:ascii="宋体" w:hAnsi="宋体"/>
          <w:b/>
          <w:sz w:val="32"/>
          <w:szCs w:val="32"/>
        </w:rPr>
      </w:pP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5"/>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5"/>
        <w:snapToGrid w:val="0"/>
        <w:jc w:val="center"/>
        <w:rPr>
          <w:rFonts w:hAnsi="宋体"/>
          <w:b/>
          <w:sz w:val="32"/>
          <w:szCs w:val="32"/>
        </w:rPr>
      </w:pPr>
    </w:p>
    <w:p>
      <w:pPr>
        <w:pStyle w:val="5"/>
        <w:snapToGrid w:val="0"/>
        <w:jc w:val="center"/>
        <w:rPr>
          <w:rFonts w:hAnsi="宋体"/>
          <w:b/>
          <w:sz w:val="32"/>
          <w:szCs w:val="32"/>
        </w:rPr>
      </w:pPr>
      <w:r>
        <w:rPr>
          <w:rFonts w:hint="eastAsia" w:hAnsi="宋体"/>
          <w:b/>
          <w:sz w:val="32"/>
          <w:szCs w:val="32"/>
        </w:rPr>
        <w:t>投标报价明细表</w:t>
      </w:r>
    </w:p>
    <w:tbl>
      <w:tblPr>
        <w:tblStyle w:val="9"/>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lang w:val="en-US" w:eastAsia="zh-CN"/>
              </w:rPr>
              <w:t>货物</w:t>
            </w:r>
            <w:r>
              <w:rPr>
                <w:rFonts w:eastAsia="仿宋_GB2312"/>
              </w:rPr>
              <w:t>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5"/>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4"/>
        <w:tabs>
          <w:tab w:val="left" w:pos="939"/>
        </w:tabs>
        <w:snapToGrid w:val="0"/>
        <w:spacing w:line="460" w:lineRule="exact"/>
        <w:ind w:left="401" w:leftChars="0" w:hanging="401" w:hangingChars="191"/>
        <w:rPr>
          <w:rFonts w:ascii="宋体" w:hAnsi="宋体"/>
          <w:sz w:val="21"/>
          <w:szCs w:val="21"/>
        </w:rPr>
      </w:pPr>
    </w:p>
    <w:p>
      <w:pPr>
        <w:pStyle w:val="4"/>
        <w:tabs>
          <w:tab w:val="left" w:pos="939"/>
        </w:tabs>
        <w:snapToGrid w:val="0"/>
        <w:spacing w:line="420" w:lineRule="exact"/>
        <w:ind w:left="401" w:leftChars="0" w:hanging="401" w:hangingChars="191"/>
        <w:rPr>
          <w:rFonts w:ascii="宋体" w:hAnsi="宋体"/>
          <w:sz w:val="21"/>
          <w:szCs w:val="21"/>
        </w:rPr>
      </w:pPr>
    </w:p>
    <w:p>
      <w:pPr>
        <w:pStyle w:val="4"/>
        <w:tabs>
          <w:tab w:val="left" w:pos="939"/>
        </w:tabs>
        <w:snapToGrid w:val="0"/>
        <w:spacing w:line="420" w:lineRule="exact"/>
        <w:ind w:left="401" w:leftChars="0" w:hanging="401" w:hangingChars="191"/>
        <w:rPr>
          <w:rFonts w:ascii="宋体" w:hAnsi="宋体"/>
          <w:sz w:val="21"/>
          <w:szCs w:val="21"/>
        </w:rPr>
      </w:pPr>
    </w:p>
    <w:p>
      <w:pPr>
        <w:pStyle w:val="4"/>
        <w:tabs>
          <w:tab w:val="left" w:pos="939"/>
        </w:tabs>
        <w:snapToGrid w:val="0"/>
        <w:spacing w:line="420" w:lineRule="exact"/>
        <w:ind w:left="401" w:leftChars="0" w:hanging="401" w:hangingChars="191"/>
        <w:rPr>
          <w:rFonts w:ascii="宋体" w:hAnsi="宋体"/>
          <w:sz w:val="21"/>
          <w:szCs w:val="21"/>
        </w:rPr>
      </w:pPr>
    </w:p>
    <w:p>
      <w:pPr>
        <w:pStyle w:val="14"/>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6"/>
      </w:pPr>
    </w:p>
    <w:p>
      <w:pPr>
        <w:pStyle w:val="6"/>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5"/>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A1CD9"/>
    <w:multiLevelType w:val="singleLevel"/>
    <w:tmpl w:val="595A1CD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C5638"/>
    <w:rsid w:val="00041F25"/>
    <w:rsid w:val="00045551"/>
    <w:rsid w:val="000D4444"/>
    <w:rsid w:val="00112253"/>
    <w:rsid w:val="001C0317"/>
    <w:rsid w:val="00244F01"/>
    <w:rsid w:val="00255696"/>
    <w:rsid w:val="00273173"/>
    <w:rsid w:val="002D0321"/>
    <w:rsid w:val="00315CA6"/>
    <w:rsid w:val="00353CA6"/>
    <w:rsid w:val="003829F1"/>
    <w:rsid w:val="003B5B83"/>
    <w:rsid w:val="003D2AD8"/>
    <w:rsid w:val="003E7E34"/>
    <w:rsid w:val="0040315A"/>
    <w:rsid w:val="00474CA4"/>
    <w:rsid w:val="00486649"/>
    <w:rsid w:val="00495086"/>
    <w:rsid w:val="00557754"/>
    <w:rsid w:val="00580964"/>
    <w:rsid w:val="005C754F"/>
    <w:rsid w:val="00603FA9"/>
    <w:rsid w:val="00613897"/>
    <w:rsid w:val="006265F7"/>
    <w:rsid w:val="00694C36"/>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431482"/>
    <w:rsid w:val="036036AA"/>
    <w:rsid w:val="04144C70"/>
    <w:rsid w:val="04A13261"/>
    <w:rsid w:val="05FB339E"/>
    <w:rsid w:val="083A08CE"/>
    <w:rsid w:val="0B8D6B41"/>
    <w:rsid w:val="0E616BE1"/>
    <w:rsid w:val="0E827B90"/>
    <w:rsid w:val="0EA81D9B"/>
    <w:rsid w:val="104F373B"/>
    <w:rsid w:val="125C1E4F"/>
    <w:rsid w:val="13B51BD1"/>
    <w:rsid w:val="13D5629B"/>
    <w:rsid w:val="15B15FEA"/>
    <w:rsid w:val="15DA075C"/>
    <w:rsid w:val="16105AC5"/>
    <w:rsid w:val="17B9749E"/>
    <w:rsid w:val="18034EA4"/>
    <w:rsid w:val="18275618"/>
    <w:rsid w:val="18824080"/>
    <w:rsid w:val="18B564F4"/>
    <w:rsid w:val="199F0349"/>
    <w:rsid w:val="1BFF0441"/>
    <w:rsid w:val="1D3359BC"/>
    <w:rsid w:val="1DD5652B"/>
    <w:rsid w:val="1F435458"/>
    <w:rsid w:val="23B23ED3"/>
    <w:rsid w:val="26E900A4"/>
    <w:rsid w:val="28605527"/>
    <w:rsid w:val="2A931D11"/>
    <w:rsid w:val="2AE75AF8"/>
    <w:rsid w:val="2B0B39F7"/>
    <w:rsid w:val="2E6C7B8B"/>
    <w:rsid w:val="2E8A5D4B"/>
    <w:rsid w:val="2E8F2F3A"/>
    <w:rsid w:val="2F3E2C44"/>
    <w:rsid w:val="35EB4694"/>
    <w:rsid w:val="366742AC"/>
    <w:rsid w:val="38DF4B8E"/>
    <w:rsid w:val="38DF68E6"/>
    <w:rsid w:val="38F66A3C"/>
    <w:rsid w:val="3AC803BC"/>
    <w:rsid w:val="3AE53C90"/>
    <w:rsid w:val="3AF53954"/>
    <w:rsid w:val="3B4621CF"/>
    <w:rsid w:val="3B5E75B8"/>
    <w:rsid w:val="3C2C62DF"/>
    <w:rsid w:val="3E7403F6"/>
    <w:rsid w:val="3EEB3037"/>
    <w:rsid w:val="3F382B65"/>
    <w:rsid w:val="3FDF6C8A"/>
    <w:rsid w:val="40D45096"/>
    <w:rsid w:val="42C15EDC"/>
    <w:rsid w:val="431B1476"/>
    <w:rsid w:val="43490182"/>
    <w:rsid w:val="43635368"/>
    <w:rsid w:val="445D3B31"/>
    <w:rsid w:val="44F6791E"/>
    <w:rsid w:val="47603181"/>
    <w:rsid w:val="480C7F65"/>
    <w:rsid w:val="485749E5"/>
    <w:rsid w:val="4C9A2613"/>
    <w:rsid w:val="51E43369"/>
    <w:rsid w:val="528C5638"/>
    <w:rsid w:val="53700DA0"/>
    <w:rsid w:val="53B74EE2"/>
    <w:rsid w:val="56EA1CC0"/>
    <w:rsid w:val="579F1434"/>
    <w:rsid w:val="5927625A"/>
    <w:rsid w:val="5B2A4AD3"/>
    <w:rsid w:val="5BEF00D5"/>
    <w:rsid w:val="5C133349"/>
    <w:rsid w:val="5D845164"/>
    <w:rsid w:val="5FD84558"/>
    <w:rsid w:val="5FFA2CE6"/>
    <w:rsid w:val="605401A7"/>
    <w:rsid w:val="60A7207F"/>
    <w:rsid w:val="61582B4C"/>
    <w:rsid w:val="624B5632"/>
    <w:rsid w:val="63C0705E"/>
    <w:rsid w:val="64D13849"/>
    <w:rsid w:val="67D27433"/>
    <w:rsid w:val="68BF702A"/>
    <w:rsid w:val="6A9F3DDC"/>
    <w:rsid w:val="6AFC010A"/>
    <w:rsid w:val="6BDF05A4"/>
    <w:rsid w:val="6BF36DDD"/>
    <w:rsid w:val="6D3C0D9E"/>
    <w:rsid w:val="6D616ED0"/>
    <w:rsid w:val="6E1B33B9"/>
    <w:rsid w:val="6EE27DA6"/>
    <w:rsid w:val="6F1A21F0"/>
    <w:rsid w:val="6F821F82"/>
    <w:rsid w:val="701C7F94"/>
    <w:rsid w:val="71A13DA3"/>
    <w:rsid w:val="72423427"/>
    <w:rsid w:val="732D7E2B"/>
    <w:rsid w:val="76EB3EBD"/>
    <w:rsid w:val="775A4F2B"/>
    <w:rsid w:val="778406F9"/>
    <w:rsid w:val="77EC161B"/>
    <w:rsid w:val="791C4D86"/>
    <w:rsid w:val="7B056B56"/>
    <w:rsid w:val="7CFC6BCD"/>
    <w:rsid w:val="7E6C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link w:val="1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80" w:lineRule="exact"/>
    </w:pPr>
    <w:rPr>
      <w:kern w:val="0"/>
      <w:sz w:val="24"/>
    </w:rPr>
  </w:style>
  <w:style w:type="paragraph" w:styleId="4">
    <w:name w:val="List 2"/>
    <w:basedOn w:val="1"/>
    <w:qFormat/>
    <w:uiPriority w:val="0"/>
    <w:pPr>
      <w:ind w:left="100" w:leftChars="200" w:hanging="200" w:hangingChars="200"/>
    </w:pPr>
    <w:rPr>
      <w:sz w:val="28"/>
    </w:rPr>
  </w:style>
  <w:style w:type="paragraph" w:styleId="5">
    <w:name w:val="Plain Text"/>
    <w:basedOn w:val="1"/>
    <w:next w:val="3"/>
    <w:link w:val="13"/>
    <w:qFormat/>
    <w:uiPriority w:val="0"/>
    <w:rPr>
      <w:rFonts w:ascii="宋体" w:hAnsi="Courier New"/>
      <w:szCs w:val="20"/>
    </w:rPr>
  </w:style>
  <w:style w:type="paragraph" w:styleId="6">
    <w:name w:val="footer"/>
    <w:basedOn w:val="1"/>
    <w:unhideWhenUsed/>
    <w:qFormat/>
    <w:uiPriority w:val="0"/>
    <w:pPr>
      <w:tabs>
        <w:tab w:val="center" w:pos="4153"/>
        <w:tab w:val="right" w:pos="8306"/>
      </w:tabs>
      <w:snapToGrid w:val="0"/>
      <w:jc w:val="left"/>
    </w:pPr>
    <w:rPr>
      <w:kern w:val="0"/>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jc w:val="left"/>
    </w:pPr>
    <w:rPr>
      <w:rFonts w:ascii="宋体" w:hAnsi="宋体" w:cs="宋体"/>
      <w:kern w:val="0"/>
      <w:sz w:val="24"/>
    </w:rPr>
  </w:style>
  <w:style w:type="character" w:styleId="11">
    <w:name w:val="Strong"/>
    <w:qFormat/>
    <w:uiPriority w:val="0"/>
    <w:rPr>
      <w:b/>
      <w:bCs/>
    </w:rPr>
  </w:style>
  <w:style w:type="character" w:customStyle="1" w:styleId="12">
    <w:name w:val="页眉 Char"/>
    <w:basedOn w:val="10"/>
    <w:link w:val="7"/>
    <w:qFormat/>
    <w:uiPriority w:val="0"/>
    <w:rPr>
      <w:kern w:val="2"/>
      <w:sz w:val="18"/>
      <w:szCs w:val="18"/>
    </w:rPr>
  </w:style>
  <w:style w:type="character" w:customStyle="1" w:styleId="13">
    <w:name w:val="纯文本 Char"/>
    <w:basedOn w:val="10"/>
    <w:link w:val="5"/>
    <w:qFormat/>
    <w:uiPriority w:val="0"/>
    <w:rPr>
      <w:rFonts w:ascii="宋体" w:hAnsi="Courier New"/>
      <w:kern w:val="2"/>
      <w:sz w:val="21"/>
    </w:rPr>
  </w:style>
  <w:style w:type="paragraph" w:customStyle="1" w:styleId="14">
    <w:name w:val="默认段落字体 Para Char Char Char Char Char Char Char Char Char1 Char Char Char Char"/>
    <w:basedOn w:val="1"/>
    <w:qFormat/>
    <w:uiPriority w:val="0"/>
    <w:rPr>
      <w:rFonts w:ascii="Tahoma" w:hAnsi="Tahoma"/>
      <w:sz w:val="24"/>
      <w:szCs w:val="20"/>
    </w:rPr>
  </w:style>
  <w:style w:type="character" w:customStyle="1" w:styleId="15">
    <w:name w:val="标题 4 Char"/>
    <w:basedOn w:val="10"/>
    <w:link w:val="3"/>
    <w:semiHidden/>
    <w:qFormat/>
    <w:uiPriority w:val="0"/>
    <w:rPr>
      <w:rFonts w:asciiTheme="majorHAnsi" w:hAnsiTheme="majorHAnsi" w:eastAsiaTheme="majorEastAsia" w:cstheme="majorBidi"/>
      <w:b/>
      <w:bCs/>
      <w:kern w:val="2"/>
      <w:sz w:val="28"/>
      <w:szCs w:val="28"/>
    </w:rPr>
  </w:style>
  <w:style w:type="character" w:customStyle="1" w:styleId="16">
    <w:name w:val="font11"/>
    <w:basedOn w:val="10"/>
    <w:qFormat/>
    <w:uiPriority w:val="0"/>
    <w:rPr>
      <w:rFonts w:hint="eastAsia" w:ascii="仿宋" w:hAnsi="仿宋" w:eastAsia="仿宋" w:cs="仿宋"/>
      <w:b/>
      <w:bCs/>
      <w:color w:val="000000"/>
      <w:sz w:val="28"/>
      <w:szCs w:val="28"/>
      <w:u w:val="none"/>
    </w:rPr>
  </w:style>
  <w:style w:type="character" w:customStyle="1" w:styleId="17">
    <w:name w:val="font51"/>
    <w:basedOn w:val="10"/>
    <w:qFormat/>
    <w:uiPriority w:val="0"/>
    <w:rPr>
      <w:rFonts w:hint="eastAsia" w:ascii="仿宋" w:hAnsi="仿宋" w:eastAsia="仿宋" w:cs="仿宋"/>
      <w:color w:val="FF0000"/>
      <w:sz w:val="28"/>
      <w:szCs w:val="28"/>
      <w:u w:val="none"/>
    </w:rPr>
  </w:style>
  <w:style w:type="character" w:customStyle="1" w:styleId="18">
    <w:name w:val="font41"/>
    <w:basedOn w:val="10"/>
    <w:qFormat/>
    <w:uiPriority w:val="0"/>
    <w:rPr>
      <w:rFonts w:ascii="Arial" w:hAnsi="Arial" w:cs="Arial"/>
      <w:color w:val="FF0000"/>
      <w:sz w:val="28"/>
      <w:szCs w:val="28"/>
      <w:u w:val="none"/>
    </w:rPr>
  </w:style>
  <w:style w:type="character" w:customStyle="1" w:styleId="19">
    <w:name w:val="font61"/>
    <w:basedOn w:val="10"/>
    <w:qFormat/>
    <w:uiPriority w:val="0"/>
    <w:rPr>
      <w:rFonts w:hint="eastAsia" w:ascii="仿宋" w:hAnsi="仿宋" w:eastAsia="仿宋" w:cs="仿宋"/>
      <w:color w:val="000000"/>
      <w:sz w:val="28"/>
      <w:szCs w:val="28"/>
      <w:u w:val="none"/>
    </w:rPr>
  </w:style>
  <w:style w:type="character" w:customStyle="1" w:styleId="20">
    <w:name w:val="font31"/>
    <w:basedOn w:val="10"/>
    <w:qFormat/>
    <w:uiPriority w:val="0"/>
    <w:rPr>
      <w:rFonts w:hint="eastAsia" w:ascii="仿宋" w:hAnsi="仿宋" w:eastAsia="仿宋" w:cs="仿宋"/>
      <w:color w:val="000000"/>
      <w:sz w:val="28"/>
      <w:szCs w:val="28"/>
      <w:u w:val="none"/>
    </w:rPr>
  </w:style>
  <w:style w:type="paragraph" w:styleId="21">
    <w:name w:val="List Paragraph"/>
    <w:basedOn w:val="1"/>
    <w:unhideWhenUsed/>
    <w:qFormat/>
    <w:uiPriority w:val="99"/>
    <w:pPr>
      <w:ind w:firstLine="420" w:firstLineChars="200"/>
    </w:pPr>
  </w:style>
  <w:style w:type="character" w:customStyle="1" w:styleId="22">
    <w:name w:val="font21"/>
    <w:basedOn w:val="10"/>
    <w:qFormat/>
    <w:uiPriority w:val="0"/>
    <w:rPr>
      <w:rFonts w:hint="default"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814</Words>
  <Characters>4644</Characters>
  <Lines>38</Lines>
  <Paragraphs>10</Paragraphs>
  <TotalTime>2</TotalTime>
  <ScaleCrop>false</ScaleCrop>
  <LinksUpToDate>false</LinksUpToDate>
  <CharactersWithSpaces>5448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PC</cp:lastModifiedBy>
  <dcterms:modified xsi:type="dcterms:W3CDTF">2022-06-14T08:07:22Z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08B518B91B3F4B4A91F7DDDB11324814</vt:lpwstr>
  </property>
</Properties>
</file>