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8"/>
        <w:rPr>
          <w:rFonts w:ascii="宋体" w:hAnsi="宋体"/>
          <w:b/>
          <w:bCs/>
          <w:sz w:val="21"/>
          <w:szCs w:val="24"/>
        </w:rPr>
      </w:pPr>
      <w:r>
        <w:rPr>
          <w:rFonts w:hint="eastAsia" w:ascii="宋体" w:hAnsi="宋体"/>
          <w:b/>
          <w:bCs/>
          <w:sz w:val="21"/>
          <w:szCs w:val="24"/>
        </w:rPr>
        <w:t>说明：</w:t>
      </w:r>
    </w:p>
    <w:p>
      <w:pPr>
        <w:pStyle w:val="8"/>
        <w:ind w:firstLine="422" w:firstLineChars="200"/>
        <w:rPr>
          <w:rFonts w:ascii="宋体" w:hAnsi="宋体"/>
          <w:b/>
          <w:bCs/>
          <w:sz w:val="21"/>
          <w:szCs w:val="24"/>
        </w:rPr>
      </w:pPr>
      <w:r>
        <w:rPr>
          <w:rFonts w:hint="eastAsia" w:ascii="宋体" w:hAnsi="宋体"/>
          <w:b/>
          <w:bCs/>
          <w:sz w:val="21"/>
          <w:szCs w:val="24"/>
        </w:rPr>
        <w:t>1、本次服务需求一览表中标注★号的部分为实质性要求和条件。</w:t>
      </w:r>
    </w:p>
    <w:p>
      <w:pPr>
        <w:pStyle w:val="8"/>
        <w:ind w:firstLine="422" w:firstLineChars="200"/>
        <w:rPr>
          <w:rFonts w:ascii="宋体" w:hAnsi="宋体"/>
          <w:b/>
          <w:bCs/>
          <w:sz w:val="21"/>
          <w:szCs w:val="24"/>
        </w:rPr>
      </w:pPr>
      <w:r>
        <w:rPr>
          <w:rFonts w:hint="eastAsia" w:ascii="宋体" w:hAnsi="宋体"/>
          <w:b/>
          <w:bCs/>
          <w:sz w:val="21"/>
          <w:szCs w:val="24"/>
        </w:rPr>
        <w:t>2、本次服务采购最高限价为人民币肆拾玖万捌仟元整(¥498000元)。</w:t>
      </w:r>
    </w:p>
    <w:p>
      <w:pPr>
        <w:rPr>
          <w:rFonts w:ascii="宋体" w:hAnsi="宋体"/>
          <w:b/>
          <w:bCs/>
          <w:kern w:val="0"/>
        </w:rPr>
      </w:pPr>
    </w:p>
    <w:p>
      <w:pPr>
        <w:rPr>
          <w:rFonts w:ascii="宋体" w:hAnsi="宋体"/>
          <w:b/>
          <w:bCs/>
          <w:kern w:val="0"/>
        </w:rPr>
      </w:pPr>
      <w:r>
        <w:rPr>
          <w:rFonts w:hint="eastAsia" w:ascii="宋体" w:hAnsi="宋体"/>
          <w:b/>
          <w:bCs/>
          <w:kern w:val="0"/>
        </w:rPr>
        <w:t>一、项目名称：南宁广播电视台3D动画包装服务</w:t>
      </w:r>
    </w:p>
    <w:tbl>
      <w:tblPr>
        <w:tblStyle w:val="11"/>
        <w:tblpPr w:leftFromText="180" w:rightFromText="180" w:vertAnchor="text" w:horzAnchor="page" w:tblpXSpec="center" w:tblpY="335"/>
        <w:tblOverlap w:val="never"/>
        <w:tblW w:w="8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3"/>
        <w:gridCol w:w="1487"/>
        <w:gridCol w:w="733"/>
        <w:gridCol w:w="870"/>
        <w:gridCol w:w="1457"/>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623"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487"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名称</w:t>
            </w:r>
          </w:p>
        </w:tc>
        <w:tc>
          <w:tcPr>
            <w:tcW w:w="733"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87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1457"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总价（元）</w:t>
            </w:r>
          </w:p>
        </w:tc>
        <w:tc>
          <w:tcPr>
            <w:tcW w:w="3239"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623"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487"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3D动画包装</w:t>
            </w:r>
          </w:p>
        </w:tc>
        <w:tc>
          <w:tcPr>
            <w:tcW w:w="733"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14</w:t>
            </w:r>
          </w:p>
        </w:tc>
        <w:tc>
          <w:tcPr>
            <w:tcW w:w="87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条</w:t>
            </w:r>
          </w:p>
        </w:tc>
        <w:tc>
          <w:tcPr>
            <w:tcW w:w="1457"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498000</w:t>
            </w:r>
          </w:p>
        </w:tc>
        <w:tc>
          <w:tcPr>
            <w:tcW w:w="3239" w:type="dxa"/>
            <w:vAlign w:val="center"/>
          </w:tcPr>
          <w:p>
            <w:pPr>
              <w:pStyle w:val="2"/>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详见 二、服务内容及要求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cs="宋体"/>
                <w:color w:val="000000"/>
                <w:szCs w:val="21"/>
              </w:rPr>
            </w:pPr>
            <w:r>
              <w:rPr>
                <w:rFonts w:hint="eastAsia" w:ascii="宋体" w:hAnsi="宋体" w:cs="宋体"/>
                <w:color w:val="000000"/>
                <w:szCs w:val="21"/>
              </w:rPr>
              <w:t>一、合同签订期</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cs="宋体"/>
                <w:szCs w:val="21"/>
              </w:rPr>
            </w:pPr>
            <w:r>
              <w:rPr>
                <w:rFonts w:hint="eastAsia" w:ascii="宋体" w:hAnsi="宋体" w:cs="宋体"/>
                <w:szCs w:val="21"/>
              </w:rPr>
              <w:t xml:space="preserve">自成交通知书发出之日起 </w:t>
            </w:r>
            <w:r>
              <w:rPr>
                <w:rFonts w:hint="eastAsia" w:ascii="宋体" w:hAnsi="宋体" w:cs="宋体"/>
                <w:szCs w:val="21"/>
                <w:u w:val="single"/>
              </w:rPr>
              <w:t xml:space="preserve"> 10个日历日  </w:t>
            </w:r>
            <w:r>
              <w:rPr>
                <w:rFonts w:hint="eastAsia" w:ascii="宋体" w:hAnsi="宋体" w:cs="宋体"/>
                <w:szCs w:val="21"/>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cs="宋体"/>
                <w:color w:val="000000"/>
                <w:szCs w:val="21"/>
              </w:rPr>
            </w:pPr>
            <w:r>
              <w:rPr>
                <w:rFonts w:hint="eastAsia" w:ascii="宋体" w:hAnsi="宋体" w:cs="宋体"/>
                <w:color w:val="000000"/>
                <w:szCs w:val="21"/>
              </w:rPr>
              <w:t>二、</w:t>
            </w:r>
            <w:r>
              <w:rPr>
                <w:rFonts w:hint="eastAsia" w:ascii="宋体" w:hAnsi="宋体"/>
                <w:szCs w:val="21"/>
              </w:rPr>
              <w:t>交货时间及地点</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cs="宋体"/>
                <w:szCs w:val="21"/>
              </w:rPr>
            </w:pPr>
            <w:r>
              <w:rPr>
                <w:rFonts w:hint="eastAsia" w:ascii="宋体" w:hAnsi="宋体" w:cs="宋体"/>
                <w:szCs w:val="21"/>
              </w:rPr>
              <w:t>1、交货时间：合同签订后</w:t>
            </w:r>
            <w:r>
              <w:rPr>
                <w:rFonts w:hint="eastAsia" w:ascii="宋体" w:hAnsi="宋体" w:cs="宋体"/>
                <w:szCs w:val="21"/>
                <w:u w:val="single"/>
              </w:rPr>
              <w:t xml:space="preserve"> </w:t>
            </w:r>
            <w:r>
              <w:rPr>
                <w:rFonts w:ascii="宋体" w:hAnsi="宋体" w:cs="宋体"/>
                <w:szCs w:val="21"/>
                <w:u w:val="single"/>
              </w:rPr>
              <w:t>1</w:t>
            </w:r>
            <w:r>
              <w:rPr>
                <w:rFonts w:hint="eastAsia" w:ascii="宋体" w:hAnsi="宋体" w:cs="宋体"/>
                <w:szCs w:val="21"/>
                <w:u w:val="single"/>
              </w:rPr>
              <w:t>50 个日历日内</w:t>
            </w:r>
            <w:r>
              <w:rPr>
                <w:rFonts w:hint="eastAsia" w:ascii="宋体" w:hAnsi="宋体" w:cs="宋体"/>
                <w:szCs w:val="21"/>
              </w:rPr>
              <w:t>交货；</w:t>
            </w:r>
          </w:p>
          <w:p>
            <w:pPr>
              <w:adjustRightInd w:val="0"/>
              <w:snapToGrid w:val="0"/>
              <w:spacing w:line="360" w:lineRule="exact"/>
              <w:ind w:firstLine="210" w:firstLineChars="100"/>
              <w:jc w:val="left"/>
              <w:rPr>
                <w:rFonts w:ascii="宋体" w:hAnsi="宋体" w:cs="宋体"/>
                <w:szCs w:val="21"/>
              </w:rPr>
            </w:pPr>
            <w:r>
              <w:rPr>
                <w:rFonts w:hint="eastAsia" w:ascii="宋体" w:hAnsi="宋体" w:cs="宋体"/>
                <w:szCs w:val="21"/>
              </w:rPr>
              <w:t>2、交货地点：南宁市采购人指定地点。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cs="宋体"/>
                <w:color w:val="000000"/>
                <w:szCs w:val="21"/>
              </w:rPr>
            </w:pPr>
            <w:r>
              <w:rPr>
                <w:rFonts w:hint="eastAsia" w:ascii="宋体" w:hAnsi="宋体" w:cs="宋体"/>
                <w:color w:val="000000"/>
                <w:szCs w:val="21"/>
              </w:rPr>
              <w:t>三、</w:t>
            </w:r>
            <w:r>
              <w:rPr>
                <w:rFonts w:hint="eastAsia" w:ascii="宋体" w:hAnsi="宋体" w:cs="宋体"/>
                <w:szCs w:val="21"/>
              </w:rPr>
              <w:t>质保期</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cs="宋体"/>
                <w:szCs w:val="21"/>
              </w:rPr>
            </w:pPr>
            <w:r>
              <w:rPr>
                <w:rFonts w:hint="eastAsia" w:ascii="宋体" w:hAnsi="宋体" w:cs="宋体"/>
                <w:szCs w:val="21"/>
              </w:rPr>
              <w:t>质量保证期</w:t>
            </w:r>
            <w:r>
              <w:rPr>
                <w:rFonts w:hint="eastAsia" w:ascii="宋体" w:hAnsi="宋体" w:cs="宋体"/>
                <w:szCs w:val="21"/>
                <w:u w:val="single"/>
              </w:rPr>
              <w:t xml:space="preserve"> 2 </w:t>
            </w:r>
            <w:r>
              <w:rPr>
                <w:rFonts w:hint="eastAsia" w:ascii="宋体" w:hAnsi="宋体" w:cs="宋体"/>
                <w:szCs w:val="21"/>
              </w:rPr>
              <w:t>年（自交货并验收合格之日起计）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ascii="宋体" w:hAnsi="宋体" w:cs="宋体"/>
                <w:color w:val="000000"/>
                <w:szCs w:val="21"/>
              </w:rPr>
            </w:pPr>
            <w:r>
              <w:rPr>
                <w:rFonts w:hint="eastAsia" w:ascii="宋体" w:hAnsi="宋体" w:cs="宋体"/>
                <w:color w:val="000000"/>
                <w:szCs w:val="21"/>
              </w:rPr>
              <w:t>四、付款方式</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本项目无预付款，供应商所提交的服务经采购人验收合格后，按项目进度分次付款，具体付款比例如下：</w:t>
            </w:r>
          </w:p>
          <w:p>
            <w:pPr>
              <w:numPr>
                <w:ilvl w:val="0"/>
                <w:numId w:val="1"/>
              </w:numPr>
              <w:adjustRightInd w:val="0"/>
              <w:snapToGrid w:val="0"/>
              <w:spacing w:line="360" w:lineRule="exact"/>
              <w:ind w:left="425" w:leftChars="0" w:hanging="425" w:firstLineChars="0"/>
              <w:jc w:val="left"/>
              <w:rPr>
                <w:rFonts w:asciiTheme="minorEastAsia" w:hAnsiTheme="minorEastAsia" w:eastAsiaTheme="minorEastAsia"/>
                <w:bCs/>
                <w:szCs w:val="20"/>
              </w:rPr>
            </w:pPr>
            <w:r>
              <w:rPr>
                <w:rFonts w:hint="eastAsia" w:ascii="宋体" w:hAnsi="宋体" w:cs="宋体"/>
                <w:bCs/>
                <w:szCs w:val="21"/>
              </w:rPr>
              <w:t>自签订合同之日起，中标供应商提供合同总金额50%的增值税专用发票给采购人，采购人在收到发票后十个工作日内支付50%的合同款；</w:t>
            </w:r>
          </w:p>
          <w:p>
            <w:pPr>
              <w:numPr>
                <w:ilvl w:val="0"/>
                <w:numId w:val="1"/>
              </w:numPr>
              <w:adjustRightInd w:val="0"/>
              <w:snapToGrid w:val="0"/>
              <w:spacing w:line="360" w:lineRule="exact"/>
              <w:ind w:left="425" w:leftChars="0" w:hanging="425" w:firstLineChars="0"/>
              <w:jc w:val="left"/>
              <w:rPr>
                <w:rFonts w:asciiTheme="minorEastAsia" w:hAnsiTheme="minorEastAsia" w:eastAsiaTheme="minorEastAsia"/>
                <w:bCs/>
                <w:szCs w:val="20"/>
              </w:rPr>
            </w:pPr>
            <w:r>
              <w:rPr>
                <w:rFonts w:hint="eastAsia" w:ascii="宋体" w:hAnsi="宋体" w:cs="宋体"/>
                <w:bCs/>
                <w:szCs w:val="21"/>
              </w:rPr>
              <w:t>项目完结并经采购人整体验收合格后，中标供应商提供剩余50%合同款的增值税专用发票给采购人，采购人在收到发票后十个工作日内支付合同尾款。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2" w:hRule="atLeast"/>
          <w:jc w:val="center"/>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ascii="宋体" w:hAnsi="宋体" w:cs="宋体"/>
                <w:color w:val="000000"/>
                <w:szCs w:val="21"/>
              </w:rPr>
            </w:pPr>
            <w:r>
              <w:rPr>
                <w:rFonts w:hint="eastAsia" w:ascii="宋体" w:hAnsi="宋体" w:cs="宋体"/>
                <w:color w:val="000000"/>
                <w:szCs w:val="21"/>
              </w:rPr>
              <w:t>五、其他要求</w:t>
            </w:r>
          </w:p>
          <w:p>
            <w:pPr>
              <w:adjustRightInd w:val="0"/>
              <w:snapToGrid w:val="0"/>
              <w:spacing w:line="360" w:lineRule="exact"/>
              <w:ind w:firstLine="210" w:firstLineChars="100"/>
              <w:jc w:val="left"/>
              <w:rPr>
                <w:rFonts w:asciiTheme="minorEastAsia" w:hAnsiTheme="minorEastAsia" w:eastAsiaTheme="minorEastAsia"/>
                <w:bCs/>
                <w:szCs w:val="20"/>
              </w:rPr>
            </w:pP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numPr>
                <w:ilvl w:val="0"/>
                <w:numId w:val="2"/>
              </w:numPr>
              <w:adjustRightInd w:val="0"/>
              <w:snapToGrid w:val="0"/>
              <w:spacing w:line="360" w:lineRule="exact"/>
              <w:ind w:left="425" w:leftChars="0" w:hanging="425" w:firstLineChars="0"/>
              <w:jc w:val="left"/>
              <w:rPr>
                <w:rFonts w:ascii="宋体" w:hAnsi="宋体"/>
              </w:rPr>
            </w:pPr>
            <w:r>
              <w:rPr>
                <w:rFonts w:hint="eastAsia" w:ascii="宋体" w:hAnsi="宋体"/>
              </w:rPr>
              <w:t>中标供应商所提供的服务能够体现中标供应商的专业技能水平和能力，并且能够按照采购人制定的工作内容和工作计划完成工作。</w:t>
            </w:r>
          </w:p>
          <w:p>
            <w:pPr>
              <w:numPr>
                <w:ilvl w:val="0"/>
                <w:numId w:val="2"/>
              </w:numPr>
              <w:adjustRightInd w:val="0"/>
              <w:snapToGrid w:val="0"/>
              <w:spacing w:line="360" w:lineRule="exact"/>
              <w:ind w:left="425" w:leftChars="0" w:hanging="425" w:firstLineChars="0"/>
              <w:jc w:val="left"/>
              <w:rPr>
                <w:rFonts w:ascii="宋体" w:hAnsi="宋体"/>
              </w:rPr>
            </w:pPr>
            <w:r>
              <w:rPr>
                <w:rFonts w:hint="eastAsia" w:ascii="宋体" w:hAnsi="宋体"/>
              </w:rPr>
              <w:t>中标供应商在服务期间内，须尽可能及时将其行踪变化通知采购人，其行程安排须服从采购人制作计划要求，中标供应商不得因任何理由影响整体项目进度。</w:t>
            </w:r>
          </w:p>
          <w:p>
            <w:pPr>
              <w:numPr>
                <w:ilvl w:val="0"/>
                <w:numId w:val="2"/>
              </w:numPr>
              <w:adjustRightInd w:val="0"/>
              <w:snapToGrid w:val="0"/>
              <w:spacing w:line="360" w:lineRule="exact"/>
              <w:ind w:left="425" w:leftChars="0" w:hanging="425" w:firstLineChars="0"/>
              <w:jc w:val="left"/>
              <w:rPr>
                <w:rFonts w:ascii="宋体" w:hAnsi="宋体"/>
              </w:rPr>
            </w:pPr>
            <w:r>
              <w:rPr>
                <w:rFonts w:hint="eastAsia" w:ascii="宋体" w:hAnsi="宋体"/>
              </w:rPr>
              <w:t>未经采购人事先书面同意，不得向媒体、公共人员或其它任何人提供或透露。</w:t>
            </w:r>
          </w:p>
          <w:p>
            <w:pPr>
              <w:numPr>
                <w:ilvl w:val="0"/>
                <w:numId w:val="2"/>
              </w:numPr>
              <w:adjustRightInd w:val="0"/>
              <w:snapToGrid w:val="0"/>
              <w:spacing w:line="360" w:lineRule="exact"/>
              <w:ind w:left="425" w:leftChars="0" w:hanging="425" w:firstLineChars="0"/>
              <w:jc w:val="left"/>
              <w:rPr>
                <w:rFonts w:ascii="宋体" w:hAnsi="宋体"/>
              </w:rPr>
            </w:pPr>
            <w:r>
              <w:rPr>
                <w:rFonts w:hint="eastAsia" w:ascii="宋体" w:hAnsi="宋体"/>
              </w:rPr>
              <w:t>如中标供应商未按照以上要求执行，合作期间出现违约情况，由中标供应商承担所有产生的连带责任和费用，采购人保留进一步追究责任的权利。</w:t>
            </w:r>
          </w:p>
          <w:p>
            <w:pPr>
              <w:numPr>
                <w:ilvl w:val="0"/>
                <w:numId w:val="2"/>
              </w:numPr>
              <w:adjustRightInd w:val="0"/>
              <w:snapToGrid w:val="0"/>
              <w:spacing w:line="360" w:lineRule="exact"/>
              <w:ind w:left="425" w:leftChars="0" w:hanging="425" w:firstLineChars="0"/>
              <w:jc w:val="left"/>
              <w:rPr>
                <w:rFonts w:ascii="宋体" w:hAnsi="宋体"/>
              </w:rPr>
            </w:pPr>
            <w:r>
              <w:rPr>
                <w:rFonts w:hint="eastAsia" w:ascii="宋体" w:hAnsi="宋体"/>
              </w:rPr>
              <w:t>报价必须含以下部分，包括：</w:t>
            </w:r>
          </w:p>
          <w:p>
            <w:pPr>
              <w:numPr>
                <w:ilvl w:val="0"/>
                <w:numId w:val="3"/>
              </w:numPr>
              <w:adjustRightInd w:val="0"/>
              <w:snapToGrid w:val="0"/>
              <w:spacing w:line="360" w:lineRule="exact"/>
              <w:ind w:left="425" w:leftChars="0" w:hanging="425" w:firstLineChars="0"/>
              <w:jc w:val="left"/>
              <w:rPr>
                <w:rFonts w:ascii="宋体" w:hAnsi="宋体"/>
              </w:rPr>
            </w:pPr>
            <w:r>
              <w:rPr>
                <w:rFonts w:hint="eastAsia" w:ascii="宋体" w:hAnsi="宋体"/>
              </w:rPr>
              <w:t>服务内容所产生的费用；</w:t>
            </w:r>
          </w:p>
          <w:p>
            <w:pPr>
              <w:numPr>
                <w:ilvl w:val="0"/>
                <w:numId w:val="3"/>
              </w:numPr>
              <w:adjustRightInd w:val="0"/>
              <w:snapToGrid w:val="0"/>
              <w:spacing w:line="360" w:lineRule="exact"/>
              <w:ind w:left="425" w:leftChars="0" w:hanging="425" w:firstLineChars="0"/>
              <w:jc w:val="left"/>
              <w:rPr>
                <w:rFonts w:ascii="宋体" w:hAnsi="宋体"/>
              </w:rPr>
            </w:pPr>
            <w:r>
              <w:rPr>
                <w:rFonts w:hint="eastAsia" w:ascii="宋体" w:hAnsi="宋体"/>
              </w:rPr>
              <w:t>此项目的税金等所有费用。</w:t>
            </w:r>
          </w:p>
        </w:tc>
      </w:tr>
    </w:tbl>
    <w:p>
      <w:pPr>
        <w:tabs>
          <w:tab w:val="left" w:pos="1264"/>
        </w:tabs>
        <w:jc w:val="left"/>
        <w:sectPr>
          <w:pgSz w:w="11906" w:h="16838"/>
          <w:pgMar w:top="1440" w:right="1800" w:bottom="1440" w:left="1800" w:header="851" w:footer="992" w:gutter="0"/>
          <w:cols w:space="425" w:num="1"/>
          <w:docGrid w:type="lines" w:linePitch="312" w:charSpace="0"/>
        </w:sectPr>
      </w:pPr>
    </w:p>
    <w:p>
      <w:pPr>
        <w:pStyle w:val="2"/>
        <w:rPr>
          <w:b/>
        </w:rPr>
      </w:pPr>
      <w:r>
        <w:rPr>
          <w:rFonts w:hint="eastAsia"/>
          <w:b/>
        </w:rPr>
        <w:t>二、服务内容及要求</w:t>
      </w:r>
    </w:p>
    <w:p>
      <w:pPr>
        <w:pStyle w:val="2"/>
        <w:rPr>
          <w:b/>
          <w:sz w:val="21"/>
          <w:szCs w:val="21"/>
        </w:rPr>
      </w:pPr>
    </w:p>
    <w:tbl>
      <w:tblPr>
        <w:tblStyle w:val="11"/>
        <w:tblpPr w:leftFromText="180" w:rightFromText="180" w:vertAnchor="text" w:horzAnchor="page" w:tblpX="1416" w:tblpY="362"/>
        <w:tblOverlap w:val="never"/>
        <w:tblW w:w="13959" w:type="dxa"/>
        <w:tblInd w:w="0" w:type="dxa"/>
        <w:tblLayout w:type="fixed"/>
        <w:tblCellMar>
          <w:top w:w="0" w:type="dxa"/>
          <w:left w:w="108" w:type="dxa"/>
          <w:bottom w:w="0" w:type="dxa"/>
          <w:right w:w="108" w:type="dxa"/>
        </w:tblCellMar>
      </w:tblPr>
      <w:tblGrid>
        <w:gridCol w:w="1116"/>
        <w:gridCol w:w="5309"/>
        <w:gridCol w:w="5488"/>
        <w:gridCol w:w="592"/>
        <w:gridCol w:w="600"/>
        <w:gridCol w:w="854"/>
      </w:tblGrid>
      <w:tr>
        <w:tblPrEx>
          <w:tblCellMar>
            <w:top w:w="0" w:type="dxa"/>
            <w:left w:w="108" w:type="dxa"/>
            <w:bottom w:w="0" w:type="dxa"/>
            <w:right w:w="108" w:type="dxa"/>
          </w:tblCellMar>
        </w:tblPrEx>
        <w:trPr>
          <w:trHeight w:val="694" w:hRule="atLeast"/>
        </w:trPr>
        <w:tc>
          <w:tcPr>
            <w:tcW w:w="6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类别</w:t>
            </w:r>
          </w:p>
        </w:tc>
        <w:tc>
          <w:tcPr>
            <w:tcW w:w="5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内容（描述交付成果的要求）</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工作量（秒）</w:t>
            </w:r>
          </w:p>
        </w:tc>
      </w:tr>
      <w:tr>
        <w:tblPrEx>
          <w:tblCellMar>
            <w:top w:w="0" w:type="dxa"/>
            <w:left w:w="108" w:type="dxa"/>
            <w:bottom w:w="0" w:type="dxa"/>
            <w:right w:w="108" w:type="dxa"/>
          </w:tblCellMar>
        </w:tblPrEx>
        <w:trPr>
          <w:trHeight w:val="761" w:hRule="atLeast"/>
        </w:trPr>
        <w:tc>
          <w:tcPr>
            <w:tcW w:w="111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视觉动画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制作</w:t>
            </w:r>
          </w:p>
        </w:tc>
        <w:tc>
          <w:tcPr>
            <w:tcW w:w="5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LOGO动态演绎</w:t>
            </w:r>
          </w:p>
        </w:tc>
        <w:tc>
          <w:tcPr>
            <w:tcW w:w="5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基于平面设计标准，满足创意策划要求，实现logo动态演绎的动画制作，并结合标准字体形成统一完整的logo演绎动画</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tblPrEx>
          <w:tblCellMar>
            <w:top w:w="0" w:type="dxa"/>
            <w:left w:w="108" w:type="dxa"/>
            <w:bottom w:w="0" w:type="dxa"/>
            <w:right w:w="108" w:type="dxa"/>
          </w:tblCellMar>
        </w:tblPrEx>
        <w:trPr>
          <w:trHeight w:val="314" w:hRule="atLeast"/>
        </w:trPr>
        <w:tc>
          <w:tcPr>
            <w:tcW w:w="1116"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电视栏目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片头片尾制作</w:t>
            </w:r>
          </w:p>
        </w:tc>
        <w:tc>
          <w:tcPr>
            <w:tcW w:w="5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新闻综合频道栏目-《南宁新闻》</w:t>
            </w:r>
          </w:p>
        </w:tc>
        <w:tc>
          <w:tcPr>
            <w:tcW w:w="5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基于已有平面设计定帧标版标准，片头动画制作（15秒）</w:t>
            </w:r>
          </w:p>
        </w:tc>
        <w:tc>
          <w:tcPr>
            <w:tcW w:w="592"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tblPrEx>
          <w:tblCellMar>
            <w:top w:w="0" w:type="dxa"/>
            <w:left w:w="108" w:type="dxa"/>
            <w:bottom w:w="0" w:type="dxa"/>
            <w:right w:w="108" w:type="dxa"/>
          </w:tblCellMar>
        </w:tblPrEx>
        <w:trPr>
          <w:trHeight w:val="314" w:hRule="atLeast"/>
        </w:trPr>
        <w:tc>
          <w:tcPr>
            <w:tcW w:w="11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新闻综合频道栏目-《新闻夜班》</w:t>
            </w:r>
          </w:p>
        </w:tc>
        <w:tc>
          <w:tcPr>
            <w:tcW w:w="5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基于已有平面设计定帧标版标准，片头动画制作（15秒）</w:t>
            </w:r>
          </w:p>
        </w:tc>
        <w:tc>
          <w:tcPr>
            <w:tcW w:w="592"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tblPrEx>
          <w:tblCellMar>
            <w:top w:w="0" w:type="dxa"/>
            <w:left w:w="108" w:type="dxa"/>
            <w:bottom w:w="0" w:type="dxa"/>
            <w:right w:w="108" w:type="dxa"/>
          </w:tblCellMar>
        </w:tblPrEx>
        <w:trPr>
          <w:trHeight w:val="314" w:hRule="atLeast"/>
        </w:trPr>
        <w:tc>
          <w:tcPr>
            <w:tcW w:w="11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新闻综合频道栏目-《电视问政》</w:t>
            </w:r>
          </w:p>
        </w:tc>
        <w:tc>
          <w:tcPr>
            <w:tcW w:w="5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基于已有平面设计定帧标版标准，片头动画制作（15秒）</w:t>
            </w:r>
          </w:p>
        </w:tc>
        <w:tc>
          <w:tcPr>
            <w:tcW w:w="592"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tblPrEx>
          <w:tblCellMar>
            <w:top w:w="0" w:type="dxa"/>
            <w:left w:w="108" w:type="dxa"/>
            <w:bottom w:w="0" w:type="dxa"/>
            <w:right w:w="108" w:type="dxa"/>
          </w:tblCellMar>
        </w:tblPrEx>
        <w:trPr>
          <w:trHeight w:val="314" w:hRule="atLeast"/>
        </w:trPr>
        <w:tc>
          <w:tcPr>
            <w:tcW w:w="11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新闻综合频道栏目-《问政观察室》</w:t>
            </w:r>
          </w:p>
        </w:tc>
        <w:tc>
          <w:tcPr>
            <w:tcW w:w="5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基于已有平面设计定帧标版标准，片头动画制作（15秒）</w:t>
            </w:r>
          </w:p>
        </w:tc>
        <w:tc>
          <w:tcPr>
            <w:tcW w:w="592"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tblPrEx>
          <w:tblCellMar>
            <w:top w:w="0" w:type="dxa"/>
            <w:left w:w="108" w:type="dxa"/>
            <w:bottom w:w="0" w:type="dxa"/>
            <w:right w:w="108" w:type="dxa"/>
          </w:tblCellMar>
        </w:tblPrEx>
        <w:trPr>
          <w:trHeight w:val="314" w:hRule="atLeast"/>
        </w:trPr>
        <w:tc>
          <w:tcPr>
            <w:tcW w:w="11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新闻综合频道栏目-《政法在线》</w:t>
            </w:r>
          </w:p>
        </w:tc>
        <w:tc>
          <w:tcPr>
            <w:tcW w:w="5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基于已有平面设计定帧标版标准，片头动画制作（15秒）</w:t>
            </w:r>
          </w:p>
        </w:tc>
        <w:tc>
          <w:tcPr>
            <w:tcW w:w="592"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tblPrEx>
          <w:tblCellMar>
            <w:top w:w="0" w:type="dxa"/>
            <w:left w:w="108" w:type="dxa"/>
            <w:bottom w:w="0" w:type="dxa"/>
            <w:right w:w="108" w:type="dxa"/>
          </w:tblCellMar>
        </w:tblPrEx>
        <w:trPr>
          <w:trHeight w:val="314" w:hRule="atLeast"/>
        </w:trPr>
        <w:tc>
          <w:tcPr>
            <w:tcW w:w="11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新闻综合频道栏目-《这里是南宁》</w:t>
            </w:r>
          </w:p>
        </w:tc>
        <w:tc>
          <w:tcPr>
            <w:tcW w:w="5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基于已有平面设计定帧标版标准，片头动画制作（15秒）</w:t>
            </w:r>
          </w:p>
        </w:tc>
        <w:tc>
          <w:tcPr>
            <w:tcW w:w="592"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tblPrEx>
          <w:tblCellMar>
            <w:top w:w="0" w:type="dxa"/>
            <w:left w:w="108" w:type="dxa"/>
            <w:bottom w:w="0" w:type="dxa"/>
            <w:right w:w="108" w:type="dxa"/>
          </w:tblCellMar>
        </w:tblPrEx>
        <w:trPr>
          <w:trHeight w:val="314" w:hRule="atLeast"/>
        </w:trPr>
        <w:tc>
          <w:tcPr>
            <w:tcW w:w="11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新闻综合频道栏目-《乡见》</w:t>
            </w:r>
          </w:p>
        </w:tc>
        <w:tc>
          <w:tcPr>
            <w:tcW w:w="5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基于已有平面设计定帧标版标准，片头动画制作（15秒）</w:t>
            </w:r>
          </w:p>
        </w:tc>
        <w:tc>
          <w:tcPr>
            <w:tcW w:w="592"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tblPrEx>
          <w:tblCellMar>
            <w:top w:w="0" w:type="dxa"/>
            <w:left w:w="108" w:type="dxa"/>
            <w:bottom w:w="0" w:type="dxa"/>
            <w:right w:w="108" w:type="dxa"/>
          </w:tblCellMar>
        </w:tblPrEx>
        <w:trPr>
          <w:trHeight w:val="314" w:hRule="atLeast"/>
        </w:trPr>
        <w:tc>
          <w:tcPr>
            <w:tcW w:w="11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新闻综合频道栏目-《思想的伟力》</w:t>
            </w:r>
          </w:p>
        </w:tc>
        <w:tc>
          <w:tcPr>
            <w:tcW w:w="5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基于已有平面设计定帧标版标准，片头动画制作（15秒）</w:t>
            </w:r>
          </w:p>
        </w:tc>
        <w:tc>
          <w:tcPr>
            <w:tcW w:w="592"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tblPrEx>
          <w:tblCellMar>
            <w:top w:w="0" w:type="dxa"/>
            <w:left w:w="108" w:type="dxa"/>
            <w:bottom w:w="0" w:type="dxa"/>
            <w:right w:w="108" w:type="dxa"/>
          </w:tblCellMar>
        </w:tblPrEx>
        <w:trPr>
          <w:trHeight w:val="314" w:hRule="atLeast"/>
        </w:trPr>
        <w:tc>
          <w:tcPr>
            <w:tcW w:w="11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都市生活频道栏目-《看南宁》</w:t>
            </w:r>
          </w:p>
        </w:tc>
        <w:tc>
          <w:tcPr>
            <w:tcW w:w="5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基于已有平面设计定帧标版标准，片头动画制作（15秒）</w:t>
            </w:r>
          </w:p>
        </w:tc>
        <w:tc>
          <w:tcPr>
            <w:tcW w:w="592"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tblPrEx>
          <w:tblCellMar>
            <w:top w:w="0" w:type="dxa"/>
            <w:left w:w="108" w:type="dxa"/>
            <w:bottom w:w="0" w:type="dxa"/>
            <w:right w:w="108" w:type="dxa"/>
          </w:tblCellMar>
        </w:tblPrEx>
        <w:trPr>
          <w:trHeight w:val="314" w:hRule="atLeast"/>
        </w:trPr>
        <w:tc>
          <w:tcPr>
            <w:tcW w:w="11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都市生活频道栏目-《文旅主题类栏目1个（栏目名待定）》</w:t>
            </w:r>
          </w:p>
        </w:tc>
        <w:tc>
          <w:tcPr>
            <w:tcW w:w="5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基于已有平面设计定帧标版标准，片头动画制作（15秒）</w:t>
            </w:r>
          </w:p>
        </w:tc>
        <w:tc>
          <w:tcPr>
            <w:tcW w:w="592"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tblPrEx>
          <w:tblCellMar>
            <w:top w:w="0" w:type="dxa"/>
            <w:left w:w="108" w:type="dxa"/>
            <w:bottom w:w="0" w:type="dxa"/>
            <w:right w:w="108" w:type="dxa"/>
          </w:tblCellMar>
        </w:tblPrEx>
        <w:trPr>
          <w:trHeight w:val="314" w:hRule="atLeast"/>
        </w:trPr>
        <w:tc>
          <w:tcPr>
            <w:tcW w:w="11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影视娱乐频道栏目-《乐风尚》</w:t>
            </w:r>
          </w:p>
        </w:tc>
        <w:tc>
          <w:tcPr>
            <w:tcW w:w="5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基于已有平面设计定帧标版标准，片头动画制作（15秒）</w:t>
            </w:r>
          </w:p>
        </w:tc>
        <w:tc>
          <w:tcPr>
            <w:tcW w:w="592"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tblPrEx>
          <w:tblCellMar>
            <w:top w:w="0" w:type="dxa"/>
            <w:left w:w="108" w:type="dxa"/>
            <w:bottom w:w="0" w:type="dxa"/>
            <w:right w:w="108" w:type="dxa"/>
          </w:tblCellMar>
        </w:tblPrEx>
        <w:trPr>
          <w:trHeight w:val="314" w:hRule="atLeast"/>
        </w:trPr>
        <w:tc>
          <w:tcPr>
            <w:tcW w:w="1116"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c>
          <w:tcPr>
            <w:tcW w:w="530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公共频道栏目-《校园大视界》</w:t>
            </w:r>
          </w:p>
        </w:tc>
        <w:tc>
          <w:tcPr>
            <w:tcW w:w="548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基于已有平面设计定帧标版标准，片头动画制作（15秒）</w:t>
            </w:r>
          </w:p>
        </w:tc>
        <w:tc>
          <w:tcPr>
            <w:tcW w:w="59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5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tblPrEx>
          <w:tblCellMar>
            <w:top w:w="0" w:type="dxa"/>
            <w:left w:w="108" w:type="dxa"/>
            <w:bottom w:w="0" w:type="dxa"/>
            <w:right w:w="108" w:type="dxa"/>
          </w:tblCellMar>
        </w:tblPrEx>
        <w:trPr>
          <w:trHeight w:val="314" w:hRule="atLeast"/>
        </w:trPr>
        <w:tc>
          <w:tcPr>
            <w:tcW w:w="11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53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公共频道栏目-《影像南宁》</w:t>
            </w:r>
          </w:p>
        </w:tc>
        <w:tc>
          <w:tcPr>
            <w:tcW w:w="54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基于已有平面设计定帧标版标准，片头动画制作（15秒）</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bl>
    <w:p>
      <w:r>
        <mc:AlternateContent>
          <mc:Choice Requires="wps">
            <w:drawing>
              <wp:anchor distT="0" distB="0" distL="114300" distR="114300" simplePos="0" relativeHeight="251659264" behindDoc="0" locked="0" layoutInCell="1" allowOverlap="1">
                <wp:simplePos x="0" y="0"/>
                <wp:positionH relativeFrom="column">
                  <wp:posOffset>617220</wp:posOffset>
                </wp:positionH>
                <wp:positionV relativeFrom="paragraph">
                  <wp:posOffset>3850005</wp:posOffset>
                </wp:positionV>
                <wp:extent cx="8162925" cy="9525"/>
                <wp:effectExtent l="0" t="0" r="0" b="0"/>
                <wp:wrapNone/>
                <wp:docPr id="1" name="直接连接符 1"/>
                <wp:cNvGraphicFramePr/>
                <a:graphic xmlns:a="http://schemas.openxmlformats.org/drawingml/2006/main">
                  <a:graphicData uri="http://schemas.microsoft.com/office/word/2010/wordprocessingShape">
                    <wps:wsp>
                      <wps:cNvCnPr/>
                      <wps:spPr>
                        <a:xfrm flipV="1">
                          <a:off x="1531620" y="5475605"/>
                          <a:ext cx="81629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8.6pt;margin-top:303.15pt;height:0.75pt;width:642.75pt;z-index:251659264;mso-width-relative:page;mso-height-relative:page;" filled="f" stroked="t" coordsize="21600,21600" o:gfxdata="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OgrRLaAAAACwEAAA8AAAAAAAAAAQAgAAAAIgAAAGRycy9kb3du&#10;cmV2LnhtbFBLAQIUABQAAAAIAIdO4kC7OaJV/QEAAMoDAAAOAAAAAAAAAAEAIAAAACkBAABkcnMv&#10;ZTJvRG9jLnhtbFBLBQYAAAAABgAGAFkBAACYBQAAAAA=&#10;">
                <v:fill on="f" focussize="0,0"/>
                <v:stroke weight="0.5pt" color="#5B9BD5 [3204]" miterlimit="8" joinstyle="miter"/>
                <v:imagedata o:title=""/>
                <o:lock v:ext="edit" aspectratio="f"/>
              </v:line>
            </w:pict>
          </mc:Fallback>
        </mc:AlternateContent>
      </w:r>
      <w:r>
        <w:br w:type="page"/>
      </w:r>
    </w:p>
    <w:p>
      <w:pPr>
        <w:pStyle w:val="2"/>
        <w:rPr>
          <w:b/>
          <w:sz w:val="36"/>
        </w:rPr>
        <w:sectPr>
          <w:pgSz w:w="16838" w:h="11906" w:orient="landscape"/>
          <w:pgMar w:top="1800" w:right="1440" w:bottom="1800" w:left="1440" w:header="851" w:footer="992" w:gutter="0"/>
          <w:cols w:space="425" w:num="1"/>
          <w:docGrid w:type="lines" w:linePitch="312" w:charSpace="0"/>
        </w:sectPr>
      </w:pPr>
    </w:p>
    <w:p>
      <w:pPr>
        <w:pStyle w:val="4"/>
      </w:pPr>
    </w:p>
    <w:p>
      <w:pPr>
        <w:pStyle w:val="2"/>
        <w:jc w:val="center"/>
        <w:rPr>
          <w:b/>
          <w:sz w:val="36"/>
        </w:rPr>
      </w:pPr>
      <w:r>
        <w:rPr>
          <w:rFonts w:hint="eastAsia"/>
          <w:b/>
          <w:sz w:val="36"/>
        </w:rPr>
        <w:t>第二章</w:t>
      </w:r>
      <w:r>
        <w:rPr>
          <w:b/>
          <w:sz w:val="36"/>
        </w:rPr>
        <w:t xml:space="preserve"> </w:t>
      </w:r>
      <w:r>
        <w:rPr>
          <w:rFonts w:hint="eastAsia"/>
          <w:b/>
          <w:sz w:val="36"/>
        </w:rPr>
        <w:t>评审方法</w:t>
      </w:r>
    </w:p>
    <w:p>
      <w:pPr>
        <w:pStyle w:val="2"/>
        <w:jc w:val="center"/>
        <w:rPr>
          <w:sz w:val="28"/>
        </w:rPr>
      </w:pPr>
      <w:r>
        <w:rPr>
          <w:rFonts w:hint="eastAsia" w:ascii="宋体" w:hAnsi="宋体" w:cs="宋体"/>
          <w:szCs w:val="21"/>
        </w:rPr>
        <w:t>综合评分法</w:t>
      </w:r>
    </w:p>
    <w:p>
      <w:pPr>
        <w:ind w:firstLine="210" w:firstLineChars="100"/>
        <w:rPr>
          <w:rFonts w:ascii="宋体" w:hAnsi="宋体"/>
          <w:szCs w:val="20"/>
        </w:rPr>
      </w:pPr>
    </w:p>
    <w:p>
      <w:pPr>
        <w:ind w:firstLine="210" w:firstLineChars="100"/>
        <w:rPr>
          <w:rFonts w:hAnsi="宋体"/>
          <w:b/>
          <w:bCs/>
        </w:rPr>
      </w:pPr>
      <w:r>
        <w:rPr>
          <w:rFonts w:hint="eastAsia" w:ascii="宋体" w:hAnsi="宋体"/>
          <w:szCs w:val="20"/>
        </w:rPr>
        <w:t>以投标文件为评审依据，对供应商的最后报价、技术、商务、信誉业绩等方面内容按百分制打分。</w:t>
      </w:r>
    </w:p>
    <w:p>
      <w:pPr>
        <w:pStyle w:val="7"/>
        <w:spacing w:line="360" w:lineRule="exact"/>
        <w:ind w:firstLine="422" w:firstLineChars="200"/>
        <w:rPr>
          <w:rFonts w:hAnsi="宋体"/>
          <w:b/>
          <w:bCs/>
        </w:rPr>
      </w:pPr>
      <w:r>
        <w:rPr>
          <w:rFonts w:hint="eastAsia" w:hAnsi="宋体"/>
          <w:b/>
          <w:bCs/>
        </w:rPr>
        <w:t>一</w:t>
      </w:r>
      <w:r>
        <w:rPr>
          <w:rFonts w:hAnsi="宋体"/>
          <w:b/>
          <w:bCs/>
        </w:rPr>
        <w:t>、评标方法</w:t>
      </w:r>
    </w:p>
    <w:p>
      <w:pPr>
        <w:pStyle w:val="7"/>
        <w:numPr>
          <w:ilvl w:val="0"/>
          <w:numId w:val="4"/>
        </w:numPr>
        <w:spacing w:line="360" w:lineRule="exact"/>
        <w:ind w:left="0" w:leftChars="0" w:firstLine="420" w:firstLineChars="0"/>
        <w:rPr>
          <w:rFonts w:hAnsi="宋体"/>
          <w:b/>
          <w:bCs/>
        </w:rPr>
      </w:pPr>
      <w:r>
        <w:rPr>
          <w:rFonts w:hAnsi="宋体"/>
          <w:b/>
          <w:bCs/>
        </w:rPr>
        <w:t>对进入详评的，采用百分制综合评分法。</w:t>
      </w:r>
    </w:p>
    <w:p>
      <w:pPr>
        <w:pStyle w:val="7"/>
        <w:numPr>
          <w:ilvl w:val="0"/>
          <w:numId w:val="4"/>
        </w:numPr>
        <w:spacing w:line="360" w:lineRule="exact"/>
        <w:ind w:left="0" w:leftChars="0" w:firstLine="420" w:firstLineChars="0"/>
        <w:jc w:val="left"/>
        <w:rPr>
          <w:rFonts w:hAnsi="宋体"/>
          <w:b/>
          <w:bCs/>
        </w:rPr>
      </w:pPr>
      <w:r>
        <w:rPr>
          <w:rFonts w:hAnsi="宋体"/>
          <w:b/>
          <w:bCs/>
        </w:rPr>
        <w:t>计分办法（按四舍五入取至百分位）：</w:t>
      </w:r>
    </w:p>
    <w:p>
      <w:pPr>
        <w:pStyle w:val="7"/>
        <w:numPr>
          <w:ilvl w:val="0"/>
          <w:numId w:val="5"/>
        </w:numPr>
        <w:spacing w:line="360" w:lineRule="exact"/>
        <w:ind w:left="425" w:leftChars="0" w:hanging="425" w:firstLineChars="0"/>
        <w:jc w:val="left"/>
        <w:rPr>
          <w:rFonts w:hAnsi="宋体"/>
          <w:b/>
          <w:bCs/>
        </w:rPr>
      </w:pPr>
      <w:r>
        <w:rPr>
          <w:rFonts w:hAnsi="宋体"/>
          <w:b/>
          <w:bCs/>
        </w:rPr>
        <w:t>价格分……………………………………………………………………………………</w:t>
      </w:r>
      <w:r>
        <w:rPr>
          <w:rFonts w:hint="eastAsia" w:hAnsi="宋体"/>
          <w:b/>
          <w:bCs/>
          <w:color w:val="FF0000"/>
        </w:rPr>
        <w:t>30</w:t>
      </w:r>
      <w:r>
        <w:rPr>
          <w:rFonts w:hAnsi="宋体"/>
          <w:b/>
          <w:bCs/>
          <w:color w:val="FF0000"/>
        </w:rPr>
        <w:t>分</w:t>
      </w:r>
    </w:p>
    <w:p>
      <w:pPr>
        <w:pStyle w:val="7"/>
        <w:numPr>
          <w:ilvl w:val="0"/>
          <w:numId w:val="6"/>
        </w:numPr>
        <w:spacing w:line="360" w:lineRule="exact"/>
        <w:ind w:left="425" w:leftChars="0" w:hanging="425" w:firstLineChars="0"/>
        <w:jc w:val="left"/>
        <w:rPr>
          <w:rFonts w:hAnsi="宋体"/>
        </w:rPr>
      </w:pPr>
      <w:r>
        <w:rPr>
          <w:rFonts w:hint="eastAsia" w:hAnsi="宋体"/>
        </w:rPr>
        <w:t>投标产品按《政府采购促进中小企业发展暂行办法》（财库[2011]181号）认定为小型和微型企业产品的</w:t>
      </w:r>
      <w:r>
        <w:rPr>
          <w:rFonts w:hint="eastAsia" w:hAnsi="宋体"/>
          <w:bCs/>
        </w:rPr>
        <w:t>（以投标文件提供的符合规定生产厂家有关证明材料为准）</w:t>
      </w:r>
      <w:r>
        <w:rPr>
          <w:rFonts w:hint="eastAsia" w:hAnsi="宋体"/>
        </w:rPr>
        <w:t>，对投标价给予6%的扣除，扣除后的价格为评标价，即评标价=投标价×（1-6%）；大中型企业与小型、微型企业组成联合体投标，其中小型、微型企业的协议合同金额占到联合体协议合同总金额30%以上的，联合体投标价给予2%的扣除，扣除后的价格为评标价，即评标价=投标价×（1-2%）；除上述情况外，评标价=投标价。</w:t>
      </w:r>
    </w:p>
    <w:p>
      <w:pPr>
        <w:pStyle w:val="7"/>
        <w:numPr>
          <w:ilvl w:val="0"/>
          <w:numId w:val="6"/>
        </w:numPr>
        <w:spacing w:line="360" w:lineRule="exact"/>
        <w:ind w:left="425" w:leftChars="0" w:hanging="425" w:firstLineChars="0"/>
        <w:jc w:val="left"/>
        <w:rPr>
          <w:rFonts w:hAnsi="宋体"/>
        </w:rPr>
      </w:pPr>
      <w:r>
        <w:rPr>
          <w:rFonts w:hint="eastAsia" w:hAnsi="宋体"/>
        </w:rPr>
        <w:t>投标产品生产企业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7"/>
        <w:numPr>
          <w:ilvl w:val="0"/>
          <w:numId w:val="6"/>
        </w:numPr>
        <w:spacing w:line="360" w:lineRule="exact"/>
        <w:ind w:left="425" w:leftChars="0" w:hanging="425" w:firstLineChars="0"/>
        <w:jc w:val="left"/>
        <w:rPr>
          <w:rFonts w:hAnsi="宋体"/>
        </w:rPr>
      </w:pPr>
      <w:r>
        <w:rPr>
          <w:rFonts w:hint="eastAsia" w:hAnsi="宋体"/>
          <w:bCs/>
          <w:spacing w:val="-4"/>
        </w:rPr>
        <w:t>以进入评标的最低的投标报价为</w:t>
      </w:r>
      <w:r>
        <w:rPr>
          <w:rFonts w:hint="eastAsia" w:hAnsi="宋体"/>
          <w:b/>
          <w:bCs/>
          <w:color w:val="FF0000"/>
        </w:rPr>
        <w:t>30分</w:t>
      </w:r>
      <w:r>
        <w:rPr>
          <w:rFonts w:hint="eastAsia" w:hAnsi="宋体"/>
          <w:bCs/>
          <w:spacing w:val="-4"/>
        </w:rPr>
        <w:t>。</w:t>
      </w:r>
    </w:p>
    <w:p>
      <w:pPr>
        <w:pStyle w:val="7"/>
        <w:numPr>
          <w:ilvl w:val="0"/>
          <w:numId w:val="6"/>
        </w:numPr>
        <w:snapToGrid w:val="0"/>
        <w:spacing w:before="156" w:beforeLines="50" w:after="156" w:afterLines="50" w:line="360" w:lineRule="exact"/>
        <w:ind w:left="425" w:leftChars="0" w:hanging="425" w:firstLineChars="0"/>
        <w:jc w:val="left"/>
        <w:rPr>
          <w:rFonts w:hAnsi="宋体"/>
          <w:bCs/>
        </w:rPr>
      </w:pPr>
      <w:r>
        <w:rPr>
          <w:rFonts w:hint="eastAsia" w:hAnsi="宋体"/>
          <w:bCs/>
          <w:spacing w:val="-4"/>
        </w:rPr>
        <w:t xml:space="preserve">某投标人价格得分 =   </w:t>
      </w:r>
      <w:r>
        <w:rPr>
          <w:rFonts w:hint="eastAsia" w:hAnsi="宋体"/>
          <w:bCs/>
          <w:spacing w:val="-4"/>
        </w:rPr>
        <w:fldChar w:fldCharType="begin"/>
      </w:r>
      <w:r>
        <w:rPr>
          <w:rFonts w:hint="eastAsia" w:hAnsi="宋体"/>
          <w:bCs/>
          <w:spacing w:val="-4"/>
        </w:rPr>
        <w:instrText xml:space="preserve"> EQ \F(投标人最低报价（金额）,某投标人报价（金额）) </w:instrText>
      </w:r>
      <w:r>
        <w:rPr>
          <w:rFonts w:hint="eastAsia" w:hAnsi="宋体"/>
          <w:bCs/>
          <w:spacing w:val="-4"/>
        </w:rPr>
        <w:fldChar w:fldCharType="end"/>
      </w:r>
      <w:r>
        <w:rPr>
          <w:rFonts w:hint="eastAsia" w:hAnsi="宋体"/>
          <w:bCs/>
          <w:spacing w:val="-4"/>
        </w:rPr>
        <w:t>×</w:t>
      </w:r>
      <w:r>
        <w:rPr>
          <w:rFonts w:hint="eastAsia" w:hAnsi="宋体"/>
          <w:bCs/>
          <w:color w:val="FF0000"/>
          <w:spacing w:val="-4"/>
        </w:rPr>
        <w:t>30分</w:t>
      </w:r>
    </w:p>
    <w:p>
      <w:pPr>
        <w:pStyle w:val="7"/>
        <w:numPr>
          <w:ilvl w:val="0"/>
          <w:numId w:val="6"/>
        </w:numPr>
        <w:spacing w:line="360" w:lineRule="exact"/>
        <w:ind w:left="425" w:leftChars="0" w:hanging="425" w:firstLineChars="0"/>
        <w:outlineLvl w:val="0"/>
        <w:rPr>
          <w:rFonts w:hAnsi="宋体"/>
          <w:bCs/>
        </w:rPr>
      </w:pPr>
      <w:r>
        <w:rPr>
          <w:rFonts w:hint="eastAsia" w:hAnsi="宋体"/>
          <w:bCs/>
        </w:rPr>
        <w:t>投标人的报价明显低于其他投标人的报价，且其投标报价可能低于其成本的，应当要求该投标人做出书面说明并提供相关证明材料。投标人不能合理说明并提供相关证明材料的，评标委员会将认定该投标人以低于成本价投标，报价严重不平衡、不合理，是恶意不正当竞争行为，其投标将作无效投标处理。</w:t>
      </w:r>
    </w:p>
    <w:p>
      <w:pPr>
        <w:pStyle w:val="7"/>
        <w:numPr>
          <w:ilvl w:val="0"/>
          <w:numId w:val="5"/>
        </w:numPr>
        <w:spacing w:line="360" w:lineRule="exact"/>
        <w:ind w:left="425" w:leftChars="0" w:hanging="425" w:firstLineChars="0"/>
        <w:outlineLvl w:val="0"/>
        <w:rPr>
          <w:rFonts w:hAnsi="宋体"/>
          <w:b/>
        </w:rPr>
      </w:pPr>
      <w:r>
        <w:rPr>
          <w:rFonts w:hint="eastAsia" w:hAnsi="宋体"/>
          <w:b/>
          <w:bCs/>
        </w:rPr>
        <w:t>技术</w:t>
      </w:r>
      <w:r>
        <w:rPr>
          <w:rFonts w:hAnsi="宋体"/>
          <w:b/>
          <w:bCs/>
        </w:rPr>
        <w:t>分……………………………………………………………………………………</w:t>
      </w:r>
      <w:r>
        <w:rPr>
          <w:rFonts w:hAnsi="宋体"/>
          <w:b/>
          <w:bCs/>
          <w:color w:val="FF0000"/>
        </w:rPr>
        <w:t>3</w:t>
      </w:r>
      <w:r>
        <w:rPr>
          <w:rFonts w:hint="eastAsia" w:hAnsi="宋体"/>
          <w:b/>
          <w:bCs/>
          <w:color w:val="FF0000"/>
        </w:rPr>
        <w:t>0</w:t>
      </w:r>
      <w:r>
        <w:rPr>
          <w:rFonts w:hAnsi="宋体"/>
          <w:b/>
          <w:bCs/>
          <w:color w:val="FF0000"/>
        </w:rPr>
        <w:t>分</w:t>
      </w:r>
    </w:p>
    <w:p>
      <w:pPr>
        <w:widowControl/>
        <w:numPr>
          <w:ilvl w:val="0"/>
          <w:numId w:val="7"/>
        </w:numPr>
        <w:ind w:left="425" w:leftChars="0" w:hanging="425" w:firstLineChars="0"/>
        <w:jc w:val="left"/>
        <w:rPr>
          <w:rFonts w:ascii="宋体" w:hAnsi="宋体" w:cs="宋体"/>
          <w:szCs w:val="20"/>
        </w:rPr>
      </w:pPr>
      <w:r>
        <w:rPr>
          <w:rFonts w:hint="eastAsia" w:ascii="宋体" w:hAnsi="宋体" w:cs="宋体"/>
          <w:szCs w:val="20"/>
        </w:rPr>
        <w:t>应急方案（满分</w:t>
      </w:r>
      <w:r>
        <w:rPr>
          <w:rFonts w:ascii="宋体" w:hAnsi="宋体" w:cs="宋体"/>
          <w:szCs w:val="20"/>
        </w:rPr>
        <w:t>6</w:t>
      </w:r>
      <w:r>
        <w:rPr>
          <w:rFonts w:hint="eastAsia" w:ascii="宋体" w:hAnsi="宋体" w:cs="宋体"/>
          <w:szCs w:val="20"/>
        </w:rPr>
        <w:t>分）：根据各投标人所提出突发事件的处理措施和应急预案，方案是否详细可实施，内容是否全面，具体，是否结合项目实际情况进行评审。</w:t>
      </w:r>
    </w:p>
    <w:p>
      <w:pPr>
        <w:widowControl/>
        <w:ind w:firstLine="420" w:firstLineChars="200"/>
        <w:jc w:val="left"/>
        <w:rPr>
          <w:rFonts w:ascii="宋体" w:hAnsi="宋体" w:cs="宋体"/>
          <w:szCs w:val="20"/>
        </w:rPr>
      </w:pPr>
      <w:r>
        <w:rPr>
          <w:rFonts w:hint="eastAsia" w:ascii="宋体" w:hAnsi="宋体" w:cs="宋体"/>
          <w:szCs w:val="20"/>
        </w:rPr>
        <w:t>① 应急方案全面具体，科学合理，针对性强，得6分；</w:t>
      </w:r>
    </w:p>
    <w:p>
      <w:pPr>
        <w:widowControl/>
        <w:ind w:firstLine="420" w:firstLineChars="200"/>
        <w:jc w:val="left"/>
        <w:rPr>
          <w:rFonts w:ascii="宋体" w:hAnsi="宋体" w:cs="宋体"/>
          <w:szCs w:val="20"/>
        </w:rPr>
      </w:pPr>
      <w:r>
        <w:rPr>
          <w:rFonts w:hint="eastAsia" w:ascii="宋体" w:hAnsi="宋体" w:cs="宋体"/>
          <w:szCs w:val="20"/>
        </w:rPr>
        <w:t>② 应急方案较全面，合理性、针对性较强，得4分；</w:t>
      </w:r>
    </w:p>
    <w:p>
      <w:pPr>
        <w:widowControl/>
        <w:ind w:firstLine="420" w:firstLineChars="200"/>
        <w:jc w:val="left"/>
        <w:rPr>
          <w:rFonts w:ascii="宋体" w:hAnsi="宋体" w:cs="宋体"/>
          <w:szCs w:val="20"/>
        </w:rPr>
      </w:pPr>
      <w:r>
        <w:rPr>
          <w:rFonts w:hint="eastAsia" w:ascii="宋体" w:hAnsi="宋体" w:cs="宋体"/>
          <w:szCs w:val="20"/>
        </w:rPr>
        <w:t>③ 应急方案不够全面，合理性、针对性一般，得2分；</w:t>
      </w:r>
    </w:p>
    <w:p>
      <w:pPr>
        <w:widowControl/>
        <w:ind w:firstLine="420" w:firstLineChars="200"/>
        <w:jc w:val="left"/>
        <w:rPr>
          <w:rFonts w:ascii="宋体" w:hAnsi="宋体" w:cs="宋体"/>
          <w:szCs w:val="20"/>
        </w:rPr>
      </w:pPr>
      <w:r>
        <w:rPr>
          <w:rFonts w:hint="eastAsia" w:ascii="宋体" w:hAnsi="宋体" w:cs="宋体"/>
          <w:szCs w:val="20"/>
        </w:rPr>
        <w:t>④ 应急方案较差，缺乏合理性，得1分；</w:t>
      </w:r>
    </w:p>
    <w:p>
      <w:pPr>
        <w:widowControl/>
        <w:ind w:firstLine="420" w:firstLineChars="200"/>
        <w:jc w:val="left"/>
        <w:rPr>
          <w:rFonts w:hAnsi="宋体" w:cs="宋体"/>
        </w:rPr>
      </w:pPr>
      <w:r>
        <w:rPr>
          <w:rFonts w:hint="eastAsia" w:hAnsi="宋体" w:cs="宋体"/>
        </w:rPr>
        <w:t>⑤ 无相关方案得0分。</w:t>
      </w:r>
    </w:p>
    <w:p>
      <w:pPr>
        <w:numPr>
          <w:ilvl w:val="0"/>
          <w:numId w:val="7"/>
        </w:numPr>
        <w:snapToGrid w:val="0"/>
        <w:spacing w:line="300" w:lineRule="exact"/>
        <w:ind w:left="425" w:leftChars="0" w:hanging="425" w:firstLineChars="0"/>
        <w:rPr>
          <w:rFonts w:ascii="宋体" w:hAnsi="宋体" w:cs="宋体"/>
          <w:bCs/>
          <w:szCs w:val="21"/>
        </w:rPr>
      </w:pPr>
      <w:r>
        <w:rPr>
          <w:rFonts w:hint="eastAsia" w:ascii="宋体" w:hAnsi="宋体" w:cs="宋体"/>
          <w:szCs w:val="21"/>
        </w:rPr>
        <w:t>项目实施方案（满分16分）：</w:t>
      </w:r>
      <w:r>
        <w:rPr>
          <w:rFonts w:hint="eastAsia" w:ascii="宋体" w:hAnsi="宋体" w:cs="宋体"/>
          <w:bCs/>
          <w:szCs w:val="21"/>
        </w:rPr>
        <w:t>根据投标人提供的实施服务方案评分，将根据服务计划、质量把控计划、人员配置计划、安全保障计划、项目验收等方面进行评分，应当达到如下要求：科学合理，制定了详细服务计划，保护措施得当。由评委根据投标人提供的内容进行综合评审。</w:t>
      </w:r>
    </w:p>
    <w:p>
      <w:pPr>
        <w:snapToGrid w:val="0"/>
        <w:spacing w:line="300" w:lineRule="exact"/>
        <w:ind w:firstLine="420" w:firstLineChars="200"/>
        <w:rPr>
          <w:rFonts w:ascii="宋体" w:hAnsi="宋体" w:cs="宋体"/>
          <w:bCs/>
          <w:szCs w:val="21"/>
        </w:rPr>
      </w:pPr>
      <w:r>
        <w:rPr>
          <w:rFonts w:hint="eastAsia" w:ascii="宋体" w:hAnsi="宋体" w:cs="宋体"/>
          <w:bCs/>
          <w:szCs w:val="21"/>
        </w:rPr>
        <w:t>① 实施服务方案全面具体，科学合理，服务计划详细可行，保护措施得当，评价为优，得16分；</w:t>
      </w:r>
    </w:p>
    <w:p>
      <w:pPr>
        <w:snapToGrid w:val="0"/>
        <w:spacing w:line="300" w:lineRule="exact"/>
        <w:ind w:firstLine="420" w:firstLineChars="200"/>
        <w:rPr>
          <w:rFonts w:ascii="宋体" w:hAnsi="宋体" w:cs="宋体"/>
          <w:bCs/>
          <w:szCs w:val="21"/>
        </w:rPr>
      </w:pPr>
      <w:r>
        <w:rPr>
          <w:rFonts w:hint="eastAsia" w:ascii="宋体" w:hAnsi="宋体" w:cs="宋体"/>
          <w:bCs/>
          <w:szCs w:val="21"/>
        </w:rPr>
        <w:t>② 实施服务方案较全面具体，科学合理性较强，服务计划、保护措施可行性较高，评价为良，得12分；</w:t>
      </w:r>
    </w:p>
    <w:p>
      <w:pPr>
        <w:snapToGrid w:val="0"/>
        <w:spacing w:line="300" w:lineRule="exact"/>
        <w:ind w:firstLine="420" w:firstLineChars="200"/>
        <w:rPr>
          <w:rFonts w:ascii="宋体" w:hAnsi="宋体" w:cs="宋体"/>
          <w:bCs/>
          <w:szCs w:val="21"/>
        </w:rPr>
      </w:pPr>
      <w:r>
        <w:rPr>
          <w:rFonts w:hint="eastAsia" w:ascii="宋体" w:hAnsi="宋体" w:cs="宋体"/>
          <w:bCs/>
          <w:szCs w:val="21"/>
        </w:rPr>
        <w:t>③ 实施服务方案不够全面具体，科学合理性一般，服务计划、保护措施可操作性一般，评价为中，得8分；</w:t>
      </w:r>
    </w:p>
    <w:p>
      <w:pPr>
        <w:snapToGrid w:val="0"/>
        <w:spacing w:line="300" w:lineRule="exact"/>
        <w:ind w:firstLine="420" w:firstLineChars="200"/>
        <w:rPr>
          <w:rFonts w:ascii="宋体" w:hAnsi="宋体" w:cs="宋体"/>
          <w:bCs/>
          <w:szCs w:val="21"/>
        </w:rPr>
      </w:pPr>
      <w:r>
        <w:rPr>
          <w:rFonts w:hint="eastAsia" w:ascii="宋体" w:hAnsi="宋体" w:cs="宋体"/>
          <w:bCs/>
          <w:szCs w:val="21"/>
        </w:rPr>
        <w:t>④ 实施服务方案较差，缺乏合理性，服务计划、保护措施可操作性较差，评价为差，得4分；</w:t>
      </w:r>
    </w:p>
    <w:p>
      <w:pPr>
        <w:ind w:firstLine="420" w:firstLineChars="200"/>
        <w:rPr>
          <w:rFonts w:ascii="宋体" w:hAnsi="宋体" w:cs="宋体"/>
          <w:bCs/>
          <w:szCs w:val="21"/>
        </w:rPr>
      </w:pPr>
      <w:r>
        <w:rPr>
          <w:rFonts w:hint="eastAsia" w:ascii="宋体" w:hAnsi="宋体" w:cs="宋体"/>
          <w:bCs/>
          <w:szCs w:val="21"/>
        </w:rPr>
        <w:t>⑤未提供相关方案得0分</w:t>
      </w:r>
    </w:p>
    <w:p>
      <w:pPr>
        <w:widowControl/>
        <w:numPr>
          <w:ilvl w:val="0"/>
          <w:numId w:val="7"/>
        </w:numPr>
        <w:ind w:left="425" w:leftChars="0" w:hanging="425" w:firstLineChars="0"/>
        <w:jc w:val="left"/>
        <w:rPr>
          <w:rFonts w:ascii="宋体" w:hAnsi="宋体" w:cs="宋体"/>
          <w:szCs w:val="21"/>
        </w:rPr>
      </w:pPr>
      <w:r>
        <w:rPr>
          <w:rFonts w:hint="eastAsia" w:ascii="宋体" w:hAnsi="宋体" w:cs="宋体"/>
          <w:szCs w:val="21"/>
        </w:rPr>
        <w:t>售后服务方案（满分8分）：根据各投标人针对本项目的售后服务方案进行打分。</w:t>
      </w:r>
    </w:p>
    <w:p>
      <w:pPr>
        <w:widowControl/>
        <w:ind w:firstLine="420" w:firstLineChars="200"/>
        <w:jc w:val="left"/>
        <w:rPr>
          <w:rFonts w:ascii="宋体" w:hAnsi="宋体" w:cs="宋体"/>
          <w:kern w:val="0"/>
          <w:szCs w:val="21"/>
        </w:rPr>
      </w:pPr>
      <w:r>
        <w:rPr>
          <w:rFonts w:hint="eastAsia" w:ascii="宋体" w:hAnsi="宋体" w:cs="宋体"/>
          <w:szCs w:val="21"/>
        </w:rPr>
        <w:t>① 售后服务方案合理、可实施性强，服务响应和解决问题时间快速，得8分</w:t>
      </w:r>
      <w:r>
        <w:rPr>
          <w:rFonts w:hint="eastAsia" w:ascii="宋体" w:hAnsi="宋体" w:cs="宋体"/>
          <w:kern w:val="0"/>
          <w:szCs w:val="21"/>
        </w:rPr>
        <w:t>；</w:t>
      </w:r>
    </w:p>
    <w:p>
      <w:pPr>
        <w:widowControl/>
        <w:ind w:firstLine="420" w:firstLineChars="200"/>
        <w:jc w:val="left"/>
        <w:rPr>
          <w:rFonts w:ascii="宋体" w:hAnsi="宋体" w:cs="宋体"/>
          <w:szCs w:val="21"/>
        </w:rPr>
      </w:pPr>
      <w:r>
        <w:rPr>
          <w:rFonts w:hint="eastAsia" w:ascii="宋体" w:hAnsi="宋体" w:cs="宋体"/>
          <w:szCs w:val="21"/>
        </w:rPr>
        <w:t>②售后服务方案较合理、可实施性较强，服务响应及解决问题时间及时，得5分；</w:t>
      </w:r>
    </w:p>
    <w:p>
      <w:pPr>
        <w:widowControl/>
        <w:ind w:firstLine="420" w:firstLineChars="200"/>
        <w:jc w:val="left"/>
        <w:rPr>
          <w:rFonts w:ascii="宋体" w:hAnsi="宋体" w:cs="宋体"/>
          <w:kern w:val="0"/>
          <w:szCs w:val="21"/>
        </w:rPr>
      </w:pPr>
      <w:r>
        <w:rPr>
          <w:rFonts w:hint="eastAsia" w:ascii="宋体" w:hAnsi="宋体" w:cs="宋体"/>
          <w:szCs w:val="21"/>
        </w:rPr>
        <w:t>③售后服务方案合理性、可实施性一般，服务响应及解决问题时间能够满足项目需求得</w:t>
      </w:r>
      <w:r>
        <w:rPr>
          <w:rFonts w:hint="eastAsia" w:ascii="宋体" w:hAnsi="宋体" w:cs="宋体"/>
          <w:kern w:val="0"/>
          <w:szCs w:val="21"/>
        </w:rPr>
        <w:t>2分；</w:t>
      </w:r>
    </w:p>
    <w:p>
      <w:pPr>
        <w:widowControl/>
        <w:ind w:firstLine="420" w:firstLineChars="200"/>
        <w:jc w:val="left"/>
        <w:rPr>
          <w:rFonts w:hAnsi="宋体" w:cs="宋体"/>
          <w:szCs w:val="21"/>
        </w:rPr>
      </w:pPr>
      <w:r>
        <w:rPr>
          <w:rFonts w:hint="eastAsia" w:ascii="宋体" w:hAnsi="宋体" w:cs="宋体"/>
          <w:szCs w:val="21"/>
        </w:rPr>
        <w:t>④售后服务方案差或未提供售后服务方案的，本项目不得分。</w:t>
      </w:r>
    </w:p>
    <w:p>
      <w:pPr>
        <w:pStyle w:val="7"/>
        <w:numPr>
          <w:ilvl w:val="0"/>
          <w:numId w:val="5"/>
        </w:numPr>
        <w:spacing w:line="360" w:lineRule="exact"/>
        <w:ind w:left="425" w:leftChars="0" w:hanging="425" w:firstLineChars="0"/>
        <w:rPr>
          <w:rFonts w:hAnsi="宋体"/>
          <w:b/>
          <w:bCs/>
          <w:color w:val="FF0000"/>
        </w:rPr>
      </w:pPr>
      <w:r>
        <w:rPr>
          <w:rFonts w:hint="eastAsia" w:hAnsi="宋体"/>
          <w:b/>
          <w:bCs/>
        </w:rPr>
        <w:t>商务</w:t>
      </w:r>
      <w:r>
        <w:rPr>
          <w:rFonts w:hAnsi="宋体"/>
          <w:b/>
          <w:bCs/>
        </w:rPr>
        <w:t>分……………………………………………………………………………………</w:t>
      </w:r>
      <w:r>
        <w:rPr>
          <w:rFonts w:hAnsi="宋体"/>
          <w:b/>
          <w:bCs/>
          <w:color w:val="FF0000"/>
        </w:rPr>
        <w:t>4</w:t>
      </w:r>
      <w:r>
        <w:rPr>
          <w:rFonts w:hint="eastAsia" w:hAnsi="宋体"/>
          <w:b/>
          <w:bCs/>
          <w:color w:val="FF0000"/>
        </w:rPr>
        <w:t>0</w:t>
      </w:r>
      <w:r>
        <w:rPr>
          <w:rFonts w:hAnsi="宋体"/>
          <w:b/>
          <w:bCs/>
          <w:color w:val="FF0000"/>
        </w:rPr>
        <w:t>分</w:t>
      </w:r>
    </w:p>
    <w:p>
      <w:pPr>
        <w:numPr>
          <w:ilvl w:val="0"/>
          <w:numId w:val="8"/>
        </w:numPr>
        <w:ind w:left="425" w:leftChars="0" w:hanging="425" w:firstLineChars="0"/>
        <w:rPr>
          <w:rFonts w:ascii="宋体" w:hAnsi="宋体" w:cs="宋体"/>
          <w:color w:val="auto"/>
          <w:szCs w:val="20"/>
          <w:highlight w:val="none"/>
        </w:rPr>
      </w:pPr>
      <w:r>
        <w:rPr>
          <w:rFonts w:hint="eastAsia" w:ascii="宋体" w:hAnsi="宋体" w:cs="宋体"/>
          <w:color w:val="auto"/>
          <w:szCs w:val="20"/>
        </w:rPr>
        <w:t>同类业绩情况（满分</w:t>
      </w:r>
      <w:r>
        <w:rPr>
          <w:rFonts w:ascii="宋体" w:hAnsi="宋体" w:cs="宋体"/>
          <w:color w:val="auto"/>
          <w:szCs w:val="20"/>
        </w:rPr>
        <w:t>15</w:t>
      </w:r>
      <w:r>
        <w:rPr>
          <w:rFonts w:hint="eastAsia" w:ascii="宋体" w:hAnsi="宋体" w:cs="宋体"/>
          <w:color w:val="auto"/>
          <w:szCs w:val="20"/>
        </w:rPr>
        <w:t>分）：</w:t>
      </w:r>
      <w:r>
        <w:rPr>
          <w:rFonts w:hint="eastAsia" w:ascii="宋体" w:hAnsi="宋体" w:cs="宋体"/>
          <w:color w:val="auto"/>
          <w:szCs w:val="20"/>
          <w:highlight w:val="none"/>
        </w:rPr>
        <w:t>根据投标人提供的本公司自2019年至今，承接</w:t>
      </w:r>
      <w:r>
        <w:rPr>
          <w:rFonts w:hint="eastAsia" w:ascii="宋体" w:hAnsi="宋体" w:cs="宋体"/>
          <w:color w:val="auto"/>
          <w:szCs w:val="20"/>
          <w:highlight w:val="none"/>
          <w:lang w:eastAsia="zh-CN"/>
        </w:rPr>
        <w:t>过</w:t>
      </w:r>
      <w:r>
        <w:rPr>
          <w:rFonts w:hint="eastAsia" w:ascii="宋体" w:hAnsi="宋体" w:cs="宋体"/>
          <w:color w:val="auto"/>
          <w:szCs w:val="20"/>
          <w:highlight w:val="none"/>
        </w:rPr>
        <w:t>电视台</w:t>
      </w:r>
      <w:r>
        <w:rPr>
          <w:rFonts w:hint="eastAsia" w:ascii="宋体" w:hAnsi="宋体" w:cs="宋体"/>
          <w:color w:val="auto"/>
          <w:szCs w:val="20"/>
          <w:highlight w:val="none"/>
          <w:lang w:eastAsia="zh-CN"/>
        </w:rPr>
        <w:t>级别三维动画制作类</w:t>
      </w:r>
      <w:r>
        <w:rPr>
          <w:rFonts w:hint="eastAsia" w:ascii="宋体" w:hAnsi="宋体" w:cs="宋体"/>
          <w:color w:val="auto"/>
          <w:szCs w:val="20"/>
          <w:highlight w:val="none"/>
        </w:rPr>
        <w:t>项目（含频道包装、栏目包装</w:t>
      </w:r>
      <w:r>
        <w:rPr>
          <w:rFonts w:hint="eastAsia" w:ascii="宋体" w:hAnsi="宋体" w:cs="宋体"/>
          <w:color w:val="auto"/>
          <w:szCs w:val="20"/>
          <w:highlight w:val="none"/>
          <w:lang w:eastAsia="zh-CN"/>
        </w:rPr>
        <w:t>等</w:t>
      </w:r>
      <w:r>
        <w:rPr>
          <w:rFonts w:hint="eastAsia" w:ascii="宋体" w:hAnsi="宋体" w:cs="宋体"/>
          <w:color w:val="auto"/>
          <w:szCs w:val="20"/>
          <w:highlight w:val="none"/>
        </w:rPr>
        <w:t>）</w:t>
      </w:r>
      <w:r>
        <w:rPr>
          <w:rFonts w:hint="eastAsia" w:ascii="宋体" w:hAnsi="宋体" w:cs="宋体"/>
          <w:color w:val="auto"/>
          <w:szCs w:val="20"/>
          <w:highlight w:val="none"/>
          <w:lang w:eastAsia="zh-CN"/>
        </w:rPr>
        <w:t>的</w:t>
      </w:r>
      <w:r>
        <w:rPr>
          <w:rFonts w:hint="eastAsia" w:ascii="宋体" w:hAnsi="宋体" w:cs="宋体"/>
          <w:color w:val="auto"/>
          <w:szCs w:val="20"/>
          <w:highlight w:val="none"/>
        </w:rPr>
        <w:t>合同，是否承接过本地业务等方面进行综合评审。</w:t>
      </w:r>
    </w:p>
    <w:p>
      <w:pPr>
        <w:pStyle w:val="25"/>
        <w:numPr>
          <w:ilvl w:val="0"/>
          <w:numId w:val="9"/>
        </w:numPr>
        <w:ind w:left="0" w:leftChars="0" w:firstLine="420" w:firstLineChars="200"/>
        <w:rPr>
          <w:rFonts w:hAnsi="宋体" w:cs="宋体"/>
          <w:color w:val="auto"/>
          <w:highlight w:val="none"/>
        </w:rPr>
      </w:pPr>
      <w:r>
        <w:rPr>
          <w:rFonts w:hint="eastAsia" w:ascii="宋体" w:hAnsi="宋体" w:cs="宋体"/>
          <w:color w:val="auto"/>
          <w:kern w:val="2"/>
          <w:sz w:val="21"/>
          <w:szCs w:val="20"/>
          <w:highlight w:val="none"/>
        </w:rPr>
        <w:t>有4次以上同类项目，且承接过本地项目的，得</w:t>
      </w:r>
      <w:r>
        <w:rPr>
          <w:rFonts w:ascii="宋体" w:hAnsi="宋体" w:cs="宋体"/>
          <w:color w:val="auto"/>
          <w:kern w:val="2"/>
          <w:sz w:val="21"/>
          <w:szCs w:val="20"/>
          <w:highlight w:val="none"/>
        </w:rPr>
        <w:t>15</w:t>
      </w:r>
      <w:r>
        <w:rPr>
          <w:rFonts w:hint="eastAsia" w:ascii="宋体" w:hAnsi="宋体" w:cs="宋体"/>
          <w:color w:val="auto"/>
          <w:kern w:val="2"/>
          <w:sz w:val="21"/>
          <w:szCs w:val="20"/>
          <w:highlight w:val="none"/>
        </w:rPr>
        <w:t>分；</w:t>
      </w:r>
    </w:p>
    <w:p>
      <w:pPr>
        <w:pStyle w:val="25"/>
        <w:numPr>
          <w:ilvl w:val="0"/>
          <w:numId w:val="9"/>
        </w:numPr>
        <w:ind w:left="0" w:leftChars="0" w:firstLine="400" w:firstLineChars="200"/>
        <w:rPr>
          <w:rFonts w:hAnsi="宋体" w:cs="宋体"/>
          <w:color w:val="auto"/>
          <w:highlight w:val="none"/>
        </w:rPr>
      </w:pPr>
      <w:r>
        <w:rPr>
          <w:rFonts w:hint="eastAsia" w:hAnsi="宋体" w:cs="宋体"/>
          <w:color w:val="auto"/>
          <w:highlight w:val="none"/>
          <w:lang w:eastAsia="zh-CN"/>
        </w:rPr>
        <w:t>承接过</w:t>
      </w:r>
      <w:r>
        <w:rPr>
          <w:rFonts w:hint="eastAsia" w:ascii="宋体" w:hAnsi="宋体" w:cs="宋体"/>
          <w:color w:val="auto"/>
          <w:szCs w:val="20"/>
          <w:highlight w:val="none"/>
          <w:lang w:eastAsia="zh-CN"/>
        </w:rPr>
        <w:t>动画制作</w:t>
      </w:r>
      <w:r>
        <w:rPr>
          <w:rFonts w:hint="eastAsia" w:hAnsi="宋体" w:cs="宋体"/>
          <w:color w:val="auto"/>
          <w:szCs w:val="20"/>
          <w:highlight w:val="none"/>
          <w:lang w:eastAsia="zh-CN"/>
        </w:rPr>
        <w:t>类</w:t>
      </w:r>
      <w:r>
        <w:rPr>
          <w:rFonts w:hint="eastAsia" w:hAnsi="宋体" w:cs="宋体"/>
          <w:color w:val="auto"/>
          <w:highlight w:val="none"/>
        </w:rPr>
        <w:t>项目，</w:t>
      </w:r>
      <w:r>
        <w:rPr>
          <w:rFonts w:hint="eastAsia" w:hAnsi="宋体" w:cs="宋体"/>
          <w:color w:val="auto"/>
          <w:highlight w:val="none"/>
          <w:lang w:eastAsia="zh-CN"/>
        </w:rPr>
        <w:t>或</w:t>
      </w:r>
      <w:r>
        <w:rPr>
          <w:rFonts w:hint="eastAsia" w:hAnsi="宋体" w:cs="宋体"/>
          <w:color w:val="auto"/>
          <w:highlight w:val="none"/>
        </w:rPr>
        <w:t>承接过本地</w:t>
      </w:r>
      <w:r>
        <w:rPr>
          <w:rFonts w:hint="eastAsia" w:ascii="宋体" w:hAnsi="宋体" w:cs="宋体"/>
          <w:color w:val="auto"/>
          <w:szCs w:val="20"/>
          <w:highlight w:val="none"/>
          <w:lang w:eastAsia="zh-CN"/>
        </w:rPr>
        <w:t>动画制作</w:t>
      </w:r>
      <w:r>
        <w:rPr>
          <w:rFonts w:hint="eastAsia" w:hAnsi="宋体" w:cs="宋体"/>
          <w:color w:val="auto"/>
          <w:szCs w:val="20"/>
          <w:highlight w:val="none"/>
          <w:lang w:eastAsia="zh-CN"/>
        </w:rPr>
        <w:t>类</w:t>
      </w:r>
      <w:r>
        <w:rPr>
          <w:rFonts w:hint="eastAsia" w:hAnsi="宋体" w:cs="宋体"/>
          <w:color w:val="auto"/>
          <w:highlight w:val="none"/>
        </w:rPr>
        <w:t>项目的，1份合同得</w:t>
      </w:r>
      <w:r>
        <w:rPr>
          <w:rFonts w:hint="eastAsia" w:hAnsi="宋体" w:cs="宋体"/>
          <w:color w:val="auto"/>
          <w:highlight w:val="none"/>
          <w:lang w:val="en-US" w:eastAsia="zh-CN"/>
        </w:rPr>
        <w:t>2</w:t>
      </w:r>
      <w:r>
        <w:rPr>
          <w:rFonts w:hint="eastAsia" w:hAnsi="宋体" w:cs="宋体"/>
          <w:color w:val="auto"/>
          <w:highlight w:val="none"/>
        </w:rPr>
        <w:t>分，最高得分</w:t>
      </w:r>
      <w:r>
        <w:rPr>
          <w:rFonts w:hint="eastAsia" w:hAnsi="宋体" w:cs="宋体"/>
          <w:color w:val="auto"/>
          <w:highlight w:val="none"/>
          <w:lang w:val="en-US" w:eastAsia="zh-CN"/>
        </w:rPr>
        <w:t>10</w:t>
      </w:r>
      <w:r>
        <w:rPr>
          <w:rFonts w:hint="eastAsia" w:hAnsi="宋体" w:cs="宋体"/>
          <w:color w:val="auto"/>
          <w:highlight w:val="none"/>
        </w:rPr>
        <w:t>分。</w:t>
      </w:r>
    </w:p>
    <w:p>
      <w:pPr>
        <w:pStyle w:val="7"/>
        <w:spacing w:line="360" w:lineRule="exact"/>
        <w:ind w:firstLine="422" w:firstLineChars="200"/>
        <w:rPr>
          <w:rFonts w:hint="eastAsia" w:hAnsi="宋体" w:cs="宋体"/>
          <w:bCs/>
          <w:color w:val="auto"/>
          <w:szCs w:val="21"/>
          <w:highlight w:val="none"/>
        </w:rPr>
      </w:pPr>
      <w:r>
        <w:rPr>
          <w:rFonts w:hint="eastAsia" w:hAnsi="宋体" w:cs="宋体"/>
          <w:b/>
          <w:color w:val="auto"/>
          <w:szCs w:val="21"/>
          <w:highlight w:val="none"/>
        </w:rPr>
        <w:t>注：提供相关证明文件并加盖公章</w:t>
      </w:r>
      <w:r>
        <w:rPr>
          <w:rFonts w:hint="eastAsia" w:hAnsi="宋体" w:cs="宋体"/>
          <w:bCs/>
          <w:color w:val="auto"/>
          <w:szCs w:val="21"/>
          <w:highlight w:val="none"/>
        </w:rPr>
        <w:t>，无提供相关证明文件不得分。</w:t>
      </w:r>
    </w:p>
    <w:p>
      <w:pPr>
        <w:widowControl/>
        <w:numPr>
          <w:ilvl w:val="0"/>
          <w:numId w:val="8"/>
        </w:numPr>
        <w:ind w:left="425" w:leftChars="0" w:hanging="425" w:firstLineChars="0"/>
        <w:jc w:val="left"/>
        <w:rPr>
          <w:rFonts w:ascii="宋体" w:hAnsi="宋体" w:cs="宋体"/>
          <w:color w:val="auto"/>
          <w:szCs w:val="20"/>
        </w:rPr>
      </w:pPr>
      <w:r>
        <w:rPr>
          <w:rFonts w:hint="eastAsia" w:ascii="宋体" w:hAnsi="宋体" w:cs="宋体"/>
          <w:color w:val="auto"/>
          <w:szCs w:val="20"/>
        </w:rPr>
        <w:t>三维动画案例（满分</w:t>
      </w:r>
      <w:r>
        <w:rPr>
          <w:rFonts w:ascii="宋体" w:hAnsi="宋体" w:cs="宋体"/>
          <w:color w:val="auto"/>
          <w:szCs w:val="20"/>
        </w:rPr>
        <w:t>1</w:t>
      </w:r>
      <w:bookmarkStart w:id="6" w:name="_GoBack"/>
      <w:bookmarkEnd w:id="6"/>
      <w:r>
        <w:rPr>
          <w:rFonts w:ascii="宋体" w:hAnsi="宋体" w:cs="宋体"/>
          <w:color w:val="auto"/>
          <w:szCs w:val="20"/>
        </w:rPr>
        <w:t>5</w:t>
      </w:r>
      <w:r>
        <w:rPr>
          <w:rFonts w:hint="eastAsia" w:ascii="宋体" w:hAnsi="宋体" w:cs="宋体"/>
          <w:color w:val="auto"/>
          <w:szCs w:val="20"/>
        </w:rPr>
        <w:t>分）：根据投标人提供的本公司自2019年至今，承接的同类三维动画项目案例，</w:t>
      </w:r>
      <w:r>
        <w:rPr>
          <w:rFonts w:hint="eastAsia" w:ascii="宋体" w:hAnsi="宋体" w:cs="宋体"/>
          <w:color w:val="auto"/>
          <w:szCs w:val="21"/>
        </w:rPr>
        <w:t>动画内容：风格、主题思想等要素逻辑是否顺畅、设计是否精美进行</w:t>
      </w:r>
      <w:r>
        <w:rPr>
          <w:rFonts w:hint="eastAsia" w:ascii="宋体" w:hAnsi="宋体" w:cs="宋体"/>
          <w:color w:val="auto"/>
          <w:kern w:val="0"/>
          <w:szCs w:val="21"/>
        </w:rPr>
        <w:t>综合评价。</w:t>
      </w:r>
    </w:p>
    <w:p>
      <w:pPr>
        <w:widowControl/>
        <w:numPr>
          <w:ilvl w:val="0"/>
          <w:numId w:val="10"/>
        </w:numPr>
        <w:ind w:left="0" w:leftChars="0" w:firstLine="420" w:firstLineChars="200"/>
        <w:jc w:val="left"/>
        <w:rPr>
          <w:rFonts w:ascii="宋体" w:hAnsi="宋体" w:cs="宋体"/>
          <w:color w:val="auto"/>
          <w:szCs w:val="20"/>
        </w:rPr>
      </w:pPr>
      <w:r>
        <w:rPr>
          <w:rFonts w:hint="eastAsia" w:ascii="宋体" w:hAnsi="宋体" w:cs="宋体"/>
          <w:color w:val="auto"/>
          <w:szCs w:val="21"/>
        </w:rPr>
        <w:t>三维动画</w:t>
      </w:r>
      <w:r>
        <w:rPr>
          <w:rFonts w:hint="eastAsia" w:ascii="宋体" w:hAnsi="宋体" w:cs="宋体"/>
          <w:color w:val="auto"/>
          <w:szCs w:val="20"/>
        </w:rPr>
        <w:t>案例</w:t>
      </w:r>
      <w:r>
        <w:rPr>
          <w:rFonts w:hint="eastAsia" w:ascii="宋体" w:hAnsi="宋体" w:cs="宋体"/>
          <w:color w:val="auto"/>
          <w:szCs w:val="21"/>
        </w:rPr>
        <w:t>合理性较好，风格、主题思想等要素逻辑顺畅、设计精美，契合程度较高，</w:t>
      </w:r>
      <w:r>
        <w:rPr>
          <w:rFonts w:hint="eastAsia" w:ascii="宋体" w:hAnsi="宋体" w:cs="宋体"/>
          <w:color w:val="auto"/>
          <w:szCs w:val="20"/>
        </w:rPr>
        <w:t>得</w:t>
      </w:r>
      <w:r>
        <w:rPr>
          <w:rFonts w:ascii="宋体" w:hAnsi="宋体" w:cs="宋体"/>
          <w:color w:val="auto"/>
          <w:szCs w:val="20"/>
        </w:rPr>
        <w:t>15</w:t>
      </w:r>
      <w:r>
        <w:rPr>
          <w:rFonts w:hint="eastAsia" w:ascii="宋体" w:hAnsi="宋体" w:cs="宋体"/>
          <w:color w:val="auto"/>
          <w:szCs w:val="20"/>
        </w:rPr>
        <w:t>分；</w:t>
      </w:r>
    </w:p>
    <w:p>
      <w:pPr>
        <w:widowControl/>
        <w:numPr>
          <w:ilvl w:val="0"/>
          <w:numId w:val="10"/>
        </w:numPr>
        <w:ind w:left="0" w:leftChars="0" w:firstLine="420" w:firstLineChars="200"/>
        <w:jc w:val="left"/>
        <w:rPr>
          <w:rFonts w:hAnsi="宋体" w:cs="宋体"/>
          <w:color w:val="auto"/>
          <w:szCs w:val="21"/>
        </w:rPr>
      </w:pPr>
      <w:r>
        <w:rPr>
          <w:rFonts w:hint="eastAsia" w:ascii="宋体" w:hAnsi="宋体" w:cs="宋体"/>
          <w:color w:val="auto"/>
          <w:szCs w:val="21"/>
        </w:rPr>
        <w:t>三维动画</w:t>
      </w:r>
      <w:r>
        <w:rPr>
          <w:rFonts w:hint="eastAsia" w:ascii="宋体" w:hAnsi="宋体" w:cs="宋体"/>
          <w:color w:val="auto"/>
          <w:szCs w:val="20"/>
        </w:rPr>
        <w:t>案例</w:t>
      </w:r>
      <w:r>
        <w:rPr>
          <w:rFonts w:hint="eastAsia" w:ascii="宋体" w:hAnsi="宋体" w:cs="宋体"/>
          <w:color w:val="auto"/>
          <w:szCs w:val="21"/>
        </w:rPr>
        <w:t>合理性一般，风格、主题思想等要素欠缺逻辑、设计一般，评价为一般 ，</w:t>
      </w:r>
      <w:r>
        <w:rPr>
          <w:rFonts w:hint="eastAsia" w:ascii="宋体" w:hAnsi="宋体" w:cs="宋体"/>
          <w:color w:val="auto"/>
          <w:szCs w:val="20"/>
        </w:rPr>
        <w:t>得</w:t>
      </w:r>
      <w:r>
        <w:rPr>
          <w:rFonts w:ascii="宋体" w:hAnsi="宋体" w:cs="宋体"/>
          <w:color w:val="auto"/>
          <w:szCs w:val="20"/>
        </w:rPr>
        <w:t>8</w:t>
      </w:r>
      <w:r>
        <w:rPr>
          <w:rFonts w:hint="eastAsia" w:ascii="宋体" w:hAnsi="宋体" w:cs="宋体"/>
          <w:color w:val="auto"/>
          <w:szCs w:val="20"/>
        </w:rPr>
        <w:t>分；</w:t>
      </w:r>
    </w:p>
    <w:p>
      <w:pPr>
        <w:widowControl/>
        <w:numPr>
          <w:ilvl w:val="0"/>
          <w:numId w:val="10"/>
        </w:numPr>
        <w:ind w:left="0" w:leftChars="0" w:firstLine="420" w:firstLineChars="200"/>
        <w:jc w:val="left"/>
        <w:rPr>
          <w:rFonts w:hAnsi="宋体" w:cs="宋体"/>
          <w:color w:val="auto"/>
          <w:szCs w:val="21"/>
        </w:rPr>
      </w:pPr>
      <w:r>
        <w:rPr>
          <w:rFonts w:hint="eastAsia" w:hAnsi="宋体" w:cs="宋体"/>
          <w:color w:val="auto"/>
          <w:szCs w:val="21"/>
        </w:rPr>
        <w:t>无相关</w:t>
      </w:r>
      <w:r>
        <w:rPr>
          <w:rFonts w:hint="eastAsia" w:ascii="宋体" w:hAnsi="宋体" w:cs="宋体"/>
          <w:color w:val="auto"/>
          <w:szCs w:val="20"/>
        </w:rPr>
        <w:t>案例</w:t>
      </w:r>
      <w:r>
        <w:rPr>
          <w:rFonts w:hint="eastAsia" w:hAnsi="宋体" w:cs="宋体"/>
          <w:color w:val="auto"/>
          <w:szCs w:val="21"/>
        </w:rPr>
        <w:t>得0分</w:t>
      </w:r>
    </w:p>
    <w:p>
      <w:pPr>
        <w:pStyle w:val="7"/>
        <w:spacing w:line="360" w:lineRule="exact"/>
        <w:ind w:firstLine="422" w:firstLineChars="200"/>
        <w:rPr>
          <w:rFonts w:hint="eastAsia" w:hAnsi="宋体" w:cs="宋体"/>
          <w:bCs/>
          <w:color w:val="auto"/>
          <w:szCs w:val="21"/>
        </w:rPr>
      </w:pPr>
      <w:r>
        <w:rPr>
          <w:rFonts w:hint="eastAsia" w:hAnsi="宋体" w:cs="宋体"/>
          <w:b/>
          <w:color w:val="auto"/>
          <w:szCs w:val="21"/>
        </w:rPr>
        <w:t>注：提供相关证明文件并加盖公章</w:t>
      </w:r>
      <w:r>
        <w:rPr>
          <w:rFonts w:hint="eastAsia" w:hAnsi="宋体" w:cs="宋体"/>
          <w:bCs/>
          <w:color w:val="auto"/>
          <w:szCs w:val="21"/>
        </w:rPr>
        <w:t>，无提供相关证明文件不得分。</w:t>
      </w:r>
    </w:p>
    <w:p>
      <w:pPr>
        <w:pStyle w:val="7"/>
        <w:numPr>
          <w:ilvl w:val="0"/>
          <w:numId w:val="8"/>
        </w:numPr>
        <w:spacing w:line="360" w:lineRule="exact"/>
        <w:ind w:left="425" w:leftChars="0" w:hanging="425" w:firstLineChars="0"/>
        <w:rPr>
          <w:rFonts w:hAnsi="宋体" w:cs="宋体"/>
        </w:rPr>
      </w:pPr>
      <w:r>
        <w:rPr>
          <w:rFonts w:hint="eastAsia" w:hAnsi="宋体" w:cs="宋体"/>
          <w:color w:val="auto"/>
        </w:rPr>
        <w:t>服务响应（满分</w:t>
      </w:r>
      <w:r>
        <w:rPr>
          <w:rFonts w:hAnsi="宋体" w:cs="宋体"/>
          <w:color w:val="auto"/>
        </w:rPr>
        <w:t>5</w:t>
      </w:r>
      <w:r>
        <w:rPr>
          <w:rFonts w:hint="eastAsia" w:hAnsi="宋体" w:cs="宋体"/>
          <w:color w:val="auto"/>
        </w:rPr>
        <w:t>分）：根据投标人提供的服务响应方案完善度，实际可执行度，</w:t>
      </w:r>
      <w:r>
        <w:rPr>
          <w:rFonts w:hint="eastAsia" w:hAnsi="宋体" w:cs="宋体"/>
        </w:rPr>
        <w:t>服务响应时效等方面进行综合评审。</w:t>
      </w:r>
    </w:p>
    <w:p>
      <w:pPr>
        <w:pStyle w:val="28"/>
        <w:numPr>
          <w:ilvl w:val="0"/>
          <w:numId w:val="11"/>
        </w:numPr>
        <w:tabs>
          <w:tab w:val="left" w:pos="2933"/>
        </w:tabs>
        <w:spacing w:line="276" w:lineRule="auto"/>
        <w:ind w:left="0" w:leftChars="0" w:firstLine="400" w:firstLineChars="0"/>
        <w:rPr>
          <w:rFonts w:ascii="宋体" w:hAnsi="宋体" w:cs="宋体"/>
          <w:kern w:val="2"/>
          <w:sz w:val="21"/>
          <w:szCs w:val="20"/>
          <w:lang w:eastAsia="zh-CN"/>
        </w:rPr>
      </w:pPr>
      <w:r>
        <w:rPr>
          <w:rFonts w:hint="eastAsia" w:ascii="宋体" w:hAnsi="宋体" w:cs="宋体"/>
          <w:kern w:val="2"/>
          <w:sz w:val="21"/>
          <w:szCs w:val="20"/>
          <w:lang w:eastAsia="zh-CN"/>
        </w:rPr>
        <w:t>服务响应方案完善，实际可执行度高，服务响应迅速，是否在本地设有提供售后服务公司得</w:t>
      </w:r>
      <w:r>
        <w:rPr>
          <w:rFonts w:ascii="宋体" w:hAnsi="宋体" w:cs="宋体"/>
          <w:kern w:val="2"/>
          <w:sz w:val="21"/>
          <w:szCs w:val="20"/>
          <w:lang w:eastAsia="zh-CN"/>
        </w:rPr>
        <w:t>5</w:t>
      </w:r>
      <w:r>
        <w:rPr>
          <w:rFonts w:hint="eastAsia" w:ascii="宋体" w:hAnsi="宋体" w:cs="宋体"/>
          <w:kern w:val="2"/>
          <w:sz w:val="21"/>
          <w:szCs w:val="20"/>
          <w:lang w:eastAsia="zh-CN"/>
        </w:rPr>
        <w:t>分；</w:t>
      </w:r>
    </w:p>
    <w:p>
      <w:pPr>
        <w:pStyle w:val="28"/>
        <w:numPr>
          <w:ilvl w:val="0"/>
          <w:numId w:val="11"/>
        </w:numPr>
        <w:tabs>
          <w:tab w:val="left" w:pos="2933"/>
        </w:tabs>
        <w:spacing w:line="276" w:lineRule="auto"/>
        <w:ind w:left="0" w:leftChars="0" w:firstLine="400" w:firstLineChars="0"/>
        <w:rPr>
          <w:rFonts w:ascii="宋体" w:hAnsi="宋体" w:cs="宋体"/>
          <w:kern w:val="2"/>
          <w:sz w:val="21"/>
          <w:szCs w:val="20"/>
          <w:lang w:eastAsia="zh-CN"/>
        </w:rPr>
      </w:pPr>
      <w:r>
        <w:rPr>
          <w:rFonts w:hint="eastAsia" w:ascii="宋体" w:hAnsi="宋体" w:cs="宋体"/>
          <w:kern w:val="2"/>
          <w:sz w:val="21"/>
          <w:szCs w:val="20"/>
          <w:lang w:eastAsia="zh-CN"/>
        </w:rPr>
        <w:t>服务响应方案完善，实际可执行度较高，服务响应较快，是否在本地设有提供售后服务公司得3分；</w:t>
      </w:r>
    </w:p>
    <w:p>
      <w:pPr>
        <w:pStyle w:val="28"/>
        <w:numPr>
          <w:ilvl w:val="0"/>
          <w:numId w:val="11"/>
        </w:numPr>
        <w:tabs>
          <w:tab w:val="left" w:pos="2933"/>
        </w:tabs>
        <w:spacing w:line="276" w:lineRule="auto"/>
        <w:ind w:left="0" w:leftChars="0" w:firstLine="400" w:firstLineChars="0"/>
        <w:rPr>
          <w:rFonts w:ascii="宋体" w:hAnsi="宋体" w:cs="宋体"/>
          <w:szCs w:val="20"/>
        </w:rPr>
      </w:pPr>
      <w:r>
        <w:rPr>
          <w:rFonts w:hint="eastAsia" w:ascii="宋体" w:hAnsi="宋体" w:cs="宋体"/>
          <w:kern w:val="2"/>
          <w:sz w:val="21"/>
          <w:szCs w:val="20"/>
          <w:lang w:eastAsia="zh-CN"/>
        </w:rPr>
        <w:t>服务响应方案不够完善，实际可执行度一般，服务响应较慢，是否在本地设有提供售后服务公司得1分；</w:t>
      </w:r>
    </w:p>
    <w:p>
      <w:pPr>
        <w:pStyle w:val="28"/>
        <w:numPr>
          <w:ilvl w:val="0"/>
          <w:numId w:val="11"/>
        </w:numPr>
        <w:tabs>
          <w:tab w:val="left" w:pos="2933"/>
        </w:tabs>
        <w:spacing w:line="276" w:lineRule="auto"/>
        <w:ind w:left="0" w:leftChars="0" w:firstLine="400" w:firstLineChars="0"/>
        <w:rPr>
          <w:rFonts w:ascii="宋体" w:hAnsi="宋体" w:cs="宋体"/>
          <w:szCs w:val="20"/>
        </w:rPr>
      </w:pPr>
      <w:r>
        <w:rPr>
          <w:rFonts w:hint="eastAsia" w:ascii="宋体" w:hAnsi="宋体" w:cs="宋体"/>
          <w:szCs w:val="20"/>
        </w:rPr>
        <w:t>无相关方案得0分。</w:t>
      </w:r>
    </w:p>
    <w:p>
      <w:pPr>
        <w:pStyle w:val="7"/>
        <w:spacing w:line="360" w:lineRule="exact"/>
        <w:ind w:firstLine="422" w:firstLineChars="200"/>
        <w:rPr>
          <w:rFonts w:hAnsi="宋体" w:cs="宋体"/>
          <w:bCs/>
          <w:szCs w:val="21"/>
        </w:rPr>
      </w:pPr>
      <w:r>
        <w:rPr>
          <w:rFonts w:hint="eastAsia" w:hAnsi="宋体" w:cs="宋体"/>
          <w:b/>
          <w:szCs w:val="21"/>
        </w:rPr>
        <w:t>注：提供相关证明文件并加盖公章</w:t>
      </w:r>
      <w:r>
        <w:rPr>
          <w:rFonts w:hint="eastAsia" w:hAnsi="宋体" w:cs="宋体"/>
          <w:bCs/>
          <w:szCs w:val="21"/>
        </w:rPr>
        <w:t>，无提供相关证明文件不得分。</w:t>
      </w:r>
    </w:p>
    <w:p>
      <w:pPr>
        <w:numPr>
          <w:ilvl w:val="0"/>
          <w:numId w:val="8"/>
        </w:numPr>
        <w:spacing w:line="276" w:lineRule="auto"/>
        <w:ind w:left="425" w:leftChars="0" w:hanging="425" w:firstLineChars="0"/>
        <w:rPr>
          <w:rFonts w:ascii="宋体" w:hAnsi="宋体" w:cs="宋体"/>
          <w:bCs/>
          <w:szCs w:val="21"/>
        </w:rPr>
      </w:pPr>
      <w:r>
        <w:rPr>
          <w:rFonts w:hint="eastAsia" w:ascii="宋体" w:hAnsi="宋体" w:cs="宋体"/>
          <w:color w:val="auto"/>
          <w:szCs w:val="21"/>
        </w:rPr>
        <w:t>服务团队实力情况</w:t>
      </w:r>
      <w:r>
        <w:rPr>
          <w:rFonts w:hint="eastAsia" w:hAnsi="宋体" w:cs="宋体"/>
          <w:color w:val="auto"/>
          <w:szCs w:val="21"/>
        </w:rPr>
        <w:t>（满分5分）：</w:t>
      </w:r>
      <w:r>
        <w:rPr>
          <w:rFonts w:hint="eastAsia" w:ascii="宋体" w:hAnsi="宋体" w:cs="宋体"/>
          <w:bCs/>
          <w:color w:val="auto"/>
          <w:szCs w:val="21"/>
        </w:rPr>
        <w:t>根据服务团队人员专业（设计或动画等专业）</w:t>
      </w:r>
      <w:r>
        <w:rPr>
          <w:rFonts w:hint="eastAsia" w:ascii="宋体" w:hAnsi="宋体" w:cs="宋体"/>
          <w:bCs/>
          <w:szCs w:val="21"/>
        </w:rPr>
        <w:t>构成、</w:t>
      </w:r>
      <w:r>
        <w:rPr>
          <w:rFonts w:hint="eastAsia" w:ascii="宋体" w:hAnsi="宋体" w:cs="宋体"/>
          <w:bCs/>
          <w:szCs w:val="21"/>
          <w:lang w:eastAsia="zh-CN"/>
        </w:rPr>
        <w:t>动画制作工作</w:t>
      </w:r>
      <w:r>
        <w:rPr>
          <w:rFonts w:hint="eastAsia" w:ascii="宋体" w:hAnsi="宋体" w:cs="宋体"/>
          <w:bCs/>
          <w:szCs w:val="21"/>
        </w:rPr>
        <w:t>经验（如服务过</w:t>
      </w:r>
      <w:r>
        <w:rPr>
          <w:rFonts w:hint="eastAsia" w:ascii="宋体" w:hAnsi="宋体" w:cs="宋体"/>
          <w:szCs w:val="20"/>
        </w:rPr>
        <w:t>电视台</w:t>
      </w:r>
      <w:r>
        <w:rPr>
          <w:rFonts w:hint="eastAsia" w:ascii="宋体" w:hAnsi="宋体" w:cs="宋体"/>
          <w:szCs w:val="20"/>
          <w:lang w:eastAsia="zh-CN"/>
        </w:rPr>
        <w:t>级别三维</w:t>
      </w:r>
      <w:r>
        <w:rPr>
          <w:rFonts w:hint="eastAsia" w:ascii="宋体" w:hAnsi="宋体" w:cs="宋体"/>
          <w:bCs/>
          <w:szCs w:val="21"/>
          <w:lang w:eastAsia="zh-CN"/>
        </w:rPr>
        <w:t>动画制作</w:t>
      </w:r>
      <w:r>
        <w:rPr>
          <w:rFonts w:hint="eastAsia" w:ascii="宋体" w:hAnsi="宋体" w:cs="宋体"/>
          <w:bCs/>
          <w:szCs w:val="21"/>
        </w:rPr>
        <w:t>项目的合同证明材料、同类公司社保或个税缴纳证明等）、个人证书等，综合评分。</w:t>
      </w:r>
    </w:p>
    <w:p>
      <w:pPr>
        <w:numPr>
          <w:ilvl w:val="0"/>
          <w:numId w:val="12"/>
        </w:numPr>
        <w:spacing w:line="276" w:lineRule="auto"/>
        <w:ind w:left="0" w:leftChars="0" w:firstLine="400" w:firstLineChars="0"/>
        <w:rPr>
          <w:rFonts w:ascii="宋体" w:hAnsi="宋体" w:cs="宋体"/>
          <w:szCs w:val="21"/>
        </w:rPr>
      </w:pPr>
      <w:r>
        <w:rPr>
          <w:rFonts w:hint="eastAsia" w:ascii="宋体" w:hAnsi="宋体" w:cs="宋体"/>
          <w:szCs w:val="21"/>
        </w:rPr>
        <w:t>拟投入服务</w:t>
      </w:r>
      <w:r>
        <w:rPr>
          <w:rFonts w:hint="eastAsia" w:ascii="宋体" w:hAnsi="宋体" w:cs="宋体"/>
          <w:bCs/>
          <w:szCs w:val="21"/>
        </w:rPr>
        <w:t>人员从业经验6年及以上满4人，分配合理、</w:t>
      </w:r>
      <w:r>
        <w:rPr>
          <w:rFonts w:hint="eastAsia" w:ascii="宋体" w:hAnsi="宋体" w:cs="宋体"/>
          <w:szCs w:val="21"/>
        </w:rPr>
        <w:t>得5分；</w:t>
      </w:r>
    </w:p>
    <w:p>
      <w:pPr>
        <w:numPr>
          <w:ilvl w:val="0"/>
          <w:numId w:val="12"/>
        </w:numPr>
        <w:spacing w:line="276" w:lineRule="auto"/>
        <w:ind w:left="0" w:leftChars="0" w:firstLine="400" w:firstLineChars="0"/>
        <w:rPr>
          <w:rFonts w:ascii="宋体" w:hAnsi="宋体" w:cs="宋体"/>
          <w:szCs w:val="21"/>
        </w:rPr>
      </w:pPr>
      <w:r>
        <w:rPr>
          <w:rFonts w:hint="eastAsia" w:ascii="宋体" w:hAnsi="宋体" w:cs="宋体"/>
          <w:szCs w:val="21"/>
        </w:rPr>
        <w:t>拟投入服务</w:t>
      </w:r>
      <w:r>
        <w:rPr>
          <w:rFonts w:hint="eastAsia" w:ascii="宋体" w:hAnsi="宋体" w:cs="宋体"/>
          <w:bCs/>
          <w:szCs w:val="21"/>
        </w:rPr>
        <w:t>人员从业经验4年及以上满4人，分配较合理，</w:t>
      </w:r>
      <w:r>
        <w:rPr>
          <w:rFonts w:hint="eastAsia" w:ascii="宋体" w:hAnsi="宋体" w:cs="宋体"/>
          <w:szCs w:val="21"/>
        </w:rPr>
        <w:t>得3分；</w:t>
      </w:r>
    </w:p>
    <w:p>
      <w:pPr>
        <w:numPr>
          <w:ilvl w:val="0"/>
          <w:numId w:val="12"/>
        </w:numPr>
        <w:spacing w:line="276" w:lineRule="auto"/>
        <w:ind w:left="0" w:leftChars="0" w:firstLine="400" w:firstLineChars="0"/>
        <w:rPr>
          <w:rFonts w:ascii="宋体" w:hAnsi="宋体" w:cs="宋体"/>
          <w:szCs w:val="21"/>
        </w:rPr>
      </w:pPr>
      <w:r>
        <w:rPr>
          <w:rFonts w:hint="eastAsia" w:ascii="宋体" w:hAnsi="宋体" w:cs="宋体"/>
          <w:szCs w:val="21"/>
        </w:rPr>
        <w:t>拟投入服务</w:t>
      </w:r>
      <w:r>
        <w:rPr>
          <w:rFonts w:hint="eastAsia" w:ascii="宋体" w:hAnsi="宋体" w:cs="宋体"/>
          <w:bCs/>
          <w:szCs w:val="21"/>
        </w:rPr>
        <w:t>人员从业经验少于2年，分配</w:t>
      </w:r>
      <w:r>
        <w:rPr>
          <w:rFonts w:hint="eastAsia" w:ascii="宋体" w:hAnsi="宋体" w:cs="宋体"/>
          <w:szCs w:val="21"/>
        </w:rPr>
        <w:t>一般，得1分；</w:t>
      </w:r>
    </w:p>
    <w:p>
      <w:pPr>
        <w:numPr>
          <w:ilvl w:val="0"/>
          <w:numId w:val="12"/>
        </w:numPr>
        <w:spacing w:line="276" w:lineRule="auto"/>
        <w:ind w:left="0" w:leftChars="0" w:firstLine="400" w:firstLineChars="0"/>
        <w:rPr>
          <w:rFonts w:ascii="宋体" w:hAnsi="宋体" w:cs="宋体"/>
        </w:rPr>
      </w:pPr>
      <w:r>
        <w:rPr>
          <w:rFonts w:hint="eastAsia" w:ascii="宋体" w:hAnsi="宋体" w:cs="宋体"/>
          <w:szCs w:val="21"/>
        </w:rPr>
        <w:t>拟投入</w:t>
      </w:r>
      <w:r>
        <w:rPr>
          <w:rFonts w:hint="eastAsia" w:ascii="宋体" w:hAnsi="宋体" w:cs="宋体"/>
          <w:bCs/>
          <w:szCs w:val="21"/>
        </w:rPr>
        <w:t>驻场包装制作人员少于2人，</w:t>
      </w:r>
      <w:r>
        <w:rPr>
          <w:rFonts w:hint="eastAsia" w:ascii="宋体" w:hAnsi="宋体" w:cs="宋体"/>
          <w:szCs w:val="21"/>
        </w:rPr>
        <w:t>配置不科学、不合理，经验欠缺，得0分。</w:t>
      </w:r>
    </w:p>
    <w:p>
      <w:pPr>
        <w:pStyle w:val="7"/>
        <w:spacing w:line="360" w:lineRule="exact"/>
        <w:ind w:firstLine="422" w:firstLineChars="200"/>
        <w:rPr>
          <w:rFonts w:eastAsiaTheme="majorEastAsia"/>
        </w:rPr>
      </w:pPr>
      <w:r>
        <w:rPr>
          <w:rFonts w:hint="eastAsia" w:hAnsi="宋体" w:cs="宋体"/>
          <w:b/>
          <w:szCs w:val="21"/>
        </w:rPr>
        <w:t>注：提供相关证明文件并加盖公章</w:t>
      </w:r>
      <w:r>
        <w:rPr>
          <w:rFonts w:hint="eastAsia" w:hAnsi="宋体" w:cs="宋体"/>
          <w:bCs/>
          <w:szCs w:val="21"/>
        </w:rPr>
        <w:t>，无提供相关证明文件不得分。</w:t>
      </w:r>
    </w:p>
    <w:p>
      <w:pPr>
        <w:pStyle w:val="7"/>
        <w:spacing w:line="360" w:lineRule="exact"/>
        <w:ind w:firstLine="420"/>
        <w:rPr>
          <w:rFonts w:hAnsi="宋体"/>
          <w:b/>
          <w:bCs/>
        </w:rPr>
      </w:pPr>
      <w:r>
        <w:rPr>
          <w:rFonts w:hAnsi="宋体"/>
          <w:b/>
          <w:bCs/>
        </w:rPr>
        <w:t>总得分</w:t>
      </w:r>
      <w:r>
        <w:rPr>
          <w:rFonts w:hint="eastAsia" w:hAnsi="宋体"/>
          <w:b/>
          <w:bCs/>
        </w:rPr>
        <w:t xml:space="preserve"> = 1 + 2 + 3 </w:t>
      </w:r>
    </w:p>
    <w:p>
      <w:pPr>
        <w:adjustRightInd w:val="0"/>
        <w:snapToGrid w:val="0"/>
        <w:spacing w:line="360" w:lineRule="exact"/>
        <w:ind w:firstLine="422" w:firstLineChars="200"/>
        <w:rPr>
          <w:rFonts w:ascii="宋体" w:hAnsi="宋体"/>
          <w:b/>
        </w:rPr>
      </w:pPr>
    </w:p>
    <w:p>
      <w:pPr>
        <w:adjustRightInd w:val="0"/>
        <w:snapToGrid w:val="0"/>
        <w:spacing w:line="360" w:lineRule="exact"/>
        <w:ind w:firstLine="422" w:firstLineChars="200"/>
        <w:rPr>
          <w:rFonts w:ascii="宋体" w:hAnsi="宋体"/>
          <w:b/>
        </w:rPr>
      </w:pPr>
      <w:r>
        <w:rPr>
          <w:rFonts w:hint="eastAsia" w:ascii="宋体" w:hAnsi="宋体"/>
          <w:b/>
        </w:rPr>
        <w:t>二、中标候选人推荐原则</w:t>
      </w:r>
    </w:p>
    <w:p>
      <w:pPr>
        <w:pStyle w:val="7"/>
        <w:spacing w:line="360" w:lineRule="exact"/>
        <w:ind w:firstLine="357" w:firstLineChars="170"/>
        <w:rPr>
          <w:rFonts w:hAnsi="宋体" w:cs="Arial"/>
          <w:b/>
          <w:bCs/>
        </w:rPr>
      </w:pPr>
      <w:r>
        <w:rPr>
          <w:rFonts w:hint="eastAsia" w:hAnsi="宋体"/>
          <w:bCs/>
        </w:rPr>
        <w:t>（一）评标委员会将根据得分由高到低排列次序（得分相同时，以投标报价由低到高顺序排列；得分相同且投标报价相同的，按技术指标优劣顺序排列）并推荐中标候选供应商。招标采购单位应当确定评审委员会推荐排名第一的中标候选人为中标人。排名第一的中标候选人放弃中标、因不可抗力提出不能履行合同，或者招标文件规定应当提交质量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w:t>
      </w:r>
      <w:r>
        <w:rPr>
          <w:rFonts w:hint="eastAsia" w:hAnsi="宋体"/>
          <w:b/>
          <w:bCs/>
        </w:rPr>
        <w:t>。采购人也可以决定重新采购。</w:t>
      </w:r>
      <w:r>
        <w:rPr>
          <w:rFonts w:hAnsi="宋体"/>
          <w:b/>
          <w:bCs/>
        </w:rPr>
        <w:br w:type="textWrapping"/>
      </w:r>
      <w:r>
        <w:rPr>
          <w:rFonts w:hAnsi="宋体"/>
          <w:b/>
          <w:bCs/>
        </w:rPr>
        <w:t xml:space="preserve">    </w:t>
      </w:r>
      <w:r>
        <w:rPr>
          <w:rFonts w:hint="eastAsia" w:hAnsi="宋体"/>
          <w:bCs/>
        </w:rPr>
        <w:t>（二）评标委员会认为，某投标人的有效投标报价或者某些分项报价明显不合理或者低于成本，有可能影响服务质量和不能诚信履约的，应要求其在规定的期限内提供书面文件予以解释说明，并提交相关证明材料，</w:t>
      </w:r>
      <w:r>
        <w:rPr>
          <w:rFonts w:hint="eastAsia" w:hAnsi="宋体"/>
          <w:b/>
          <w:bCs/>
        </w:rPr>
        <w:t>否则，评标委员会不推荐该投标人为中标候选人。</w:t>
      </w:r>
    </w:p>
    <w:p>
      <w:pPr>
        <w:pStyle w:val="5"/>
      </w:pPr>
    </w:p>
    <w:p/>
    <w:p>
      <w:pPr>
        <w:pStyle w:val="7"/>
        <w:spacing w:line="440" w:lineRule="exact"/>
        <w:jc w:val="center"/>
        <w:rPr>
          <w:rFonts w:ascii="Times New Roman" w:hAnsi="Times New Roman"/>
          <w:b/>
          <w:sz w:val="36"/>
        </w:rPr>
      </w:pPr>
      <w:bookmarkStart w:id="2" w:name="_Toc532545044"/>
    </w:p>
    <w:p>
      <w:pPr>
        <w:pStyle w:val="7"/>
        <w:spacing w:line="440" w:lineRule="exact"/>
        <w:jc w:val="center"/>
        <w:rPr>
          <w:rFonts w:ascii="Times New Roman" w:hAnsi="Times New Roman"/>
          <w:b/>
          <w:sz w:val="36"/>
        </w:rPr>
      </w:pPr>
    </w:p>
    <w:p>
      <w:pPr>
        <w:pStyle w:val="7"/>
        <w:spacing w:line="440" w:lineRule="exact"/>
        <w:jc w:val="center"/>
        <w:rPr>
          <w:rFonts w:ascii="Times New Roman" w:hAnsi="Times New Roman"/>
          <w:b/>
          <w:sz w:val="36"/>
        </w:rPr>
      </w:pPr>
    </w:p>
    <w:p>
      <w:pPr>
        <w:pStyle w:val="7"/>
        <w:spacing w:line="440" w:lineRule="exact"/>
        <w:jc w:val="center"/>
        <w:rPr>
          <w:rFonts w:ascii="Times New Roman" w:hAnsi="Times New Roman"/>
          <w:b/>
          <w:sz w:val="36"/>
        </w:rPr>
      </w:pPr>
    </w:p>
    <w:p>
      <w:pPr>
        <w:pStyle w:val="7"/>
        <w:spacing w:line="440" w:lineRule="exact"/>
        <w:jc w:val="center"/>
        <w:rPr>
          <w:rFonts w:ascii="Times New Roman" w:hAnsi="Times New Roman"/>
          <w:b/>
          <w:sz w:val="36"/>
        </w:rPr>
      </w:pPr>
    </w:p>
    <w:p>
      <w:pPr>
        <w:pStyle w:val="7"/>
        <w:spacing w:line="440" w:lineRule="exact"/>
        <w:jc w:val="center"/>
        <w:rPr>
          <w:rFonts w:ascii="Times New Roman" w:hAnsi="Times New Roman"/>
          <w:b/>
          <w:sz w:val="36"/>
        </w:rPr>
      </w:pPr>
    </w:p>
    <w:p>
      <w:pPr>
        <w:pStyle w:val="7"/>
        <w:spacing w:line="440" w:lineRule="exact"/>
        <w:jc w:val="center"/>
        <w:rPr>
          <w:rFonts w:ascii="Times New Roman" w:hAnsi="Times New Roman"/>
          <w:b/>
          <w:sz w:val="36"/>
        </w:rPr>
      </w:pPr>
    </w:p>
    <w:p>
      <w:pPr>
        <w:pStyle w:val="7"/>
        <w:spacing w:line="440" w:lineRule="exact"/>
        <w:jc w:val="center"/>
        <w:rPr>
          <w:rFonts w:ascii="Times New Roman" w:hAnsi="Times New Roman"/>
          <w:b/>
          <w:sz w:val="36"/>
        </w:rPr>
      </w:pPr>
    </w:p>
    <w:p>
      <w:pPr>
        <w:pStyle w:val="7"/>
        <w:spacing w:line="440" w:lineRule="exact"/>
        <w:jc w:val="center"/>
        <w:rPr>
          <w:rFonts w:hint="eastAsia" w:ascii="Times New Roman" w:hAnsi="Times New Roman"/>
          <w:b/>
          <w:sz w:val="36"/>
        </w:rPr>
      </w:pPr>
    </w:p>
    <w:p>
      <w:pPr>
        <w:pStyle w:val="7"/>
        <w:spacing w:line="440" w:lineRule="exact"/>
        <w:jc w:val="center"/>
        <w:rPr>
          <w:rFonts w:hint="eastAsia" w:ascii="Times New Roman" w:hAnsi="Times New Roman"/>
          <w:b/>
          <w:sz w:val="36"/>
        </w:rPr>
      </w:pPr>
    </w:p>
    <w:p>
      <w:pPr>
        <w:pStyle w:val="7"/>
        <w:spacing w:line="440" w:lineRule="exact"/>
        <w:jc w:val="center"/>
        <w:rPr>
          <w:rFonts w:hint="eastAsia" w:ascii="Times New Roman" w:hAnsi="Times New Roman"/>
          <w:b/>
          <w:sz w:val="36"/>
        </w:rPr>
      </w:pPr>
    </w:p>
    <w:p>
      <w:pPr>
        <w:pStyle w:val="7"/>
        <w:spacing w:line="440" w:lineRule="exact"/>
        <w:jc w:val="center"/>
        <w:rPr>
          <w:rFonts w:hAnsi="宋体"/>
        </w:rPr>
      </w:pPr>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Theme="minorEastAsia" w:hAnsiTheme="minorEastAsia" w:eastAsiaTheme="minorEastAsia"/>
          <w:b/>
          <w:szCs w:val="21"/>
        </w:rPr>
      </w:pPr>
      <w:bookmarkStart w:id="4" w:name="_Toc254970536"/>
      <w:bookmarkStart w:id="5" w:name="_Toc254970677"/>
      <w:r>
        <w:rPr>
          <w:rFonts w:hint="eastAsia" w:asciiTheme="minorEastAsia" w:hAnsiTheme="minorEastAsia" w:eastAsiaTheme="minorEastAsia"/>
          <w:b/>
          <w:szCs w:val="21"/>
        </w:rPr>
        <w:t>一、投标文件的组成</w:t>
      </w:r>
      <w:bookmarkEnd w:id="4"/>
      <w:bookmarkEnd w:id="5"/>
    </w:p>
    <w:p>
      <w:pPr>
        <w:tabs>
          <w:tab w:val="left" w:pos="3870"/>
          <w:tab w:val="left" w:pos="4085"/>
        </w:tabs>
        <w:snapToGrid w:val="0"/>
        <w:spacing w:line="360" w:lineRule="auto"/>
        <w:ind w:firstLine="420" w:firstLineChars="200"/>
        <w:jc w:val="left"/>
        <w:rPr>
          <w:rFonts w:asciiTheme="minorEastAsia" w:hAnsiTheme="minorEastAsia" w:eastAsiaTheme="minorEastAsia"/>
          <w:b/>
          <w:szCs w:val="21"/>
        </w:rPr>
      </w:pPr>
      <w:r>
        <w:rPr>
          <w:rFonts w:hint="eastAsia" w:asciiTheme="minorEastAsia" w:hAnsiTheme="minorEastAsia" w:eastAsiaTheme="minorEastAsia"/>
          <w:szCs w:val="21"/>
        </w:rPr>
        <w:t>投标文件由商务文件、投标报价、技术文件文件组成。</w:t>
      </w:r>
    </w:p>
    <w:p>
      <w:pPr>
        <w:spacing w:line="360" w:lineRule="auto"/>
        <w:ind w:left="141" w:leftChars="67"/>
        <w:rPr>
          <w:rFonts w:asciiTheme="minorEastAsia" w:hAnsiTheme="minorEastAsia" w:eastAsiaTheme="minorEastAsia"/>
          <w:b/>
          <w:szCs w:val="21"/>
        </w:rPr>
      </w:pPr>
      <w:r>
        <w:rPr>
          <w:rFonts w:hint="eastAsia" w:asciiTheme="minorEastAsia" w:hAnsiTheme="minorEastAsia" w:eastAsiaTheme="minorEastAsia"/>
          <w:b/>
          <w:szCs w:val="21"/>
        </w:rPr>
        <w:t>1.</w:t>
      </w:r>
      <w:r>
        <w:rPr>
          <w:rFonts w:hint="eastAsia"/>
        </w:rPr>
        <w:t xml:space="preserve"> </w:t>
      </w:r>
      <w:r>
        <w:rPr>
          <w:rFonts w:hint="eastAsia" w:asciiTheme="minorEastAsia" w:hAnsiTheme="minorEastAsia" w:eastAsiaTheme="minorEastAsia"/>
          <w:b/>
          <w:szCs w:val="21"/>
        </w:rPr>
        <w:t>商务文件（必须提供）</w:t>
      </w:r>
    </w:p>
    <w:p>
      <w:pPr>
        <w:pStyle w:val="7"/>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（1）法人或者其他组织的营业执照等证明文件复印件，（投标人属自然人的提供自然人的身份证明）；</w:t>
      </w:r>
    </w:p>
    <w:p>
      <w:pPr>
        <w:pStyle w:val="7"/>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注：法人包括企业法人、机关法人和社会团体法人；其他组织主要包括合伙企业、非企业专业服务机构、个体工商户、农村承包经营户。</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\o\ac(○,2)</w:instrText>
      </w:r>
      <w:r>
        <w:rPr>
          <w:rFonts w:asciiTheme="minorEastAsia" w:hAnsiTheme="minorEastAsia" w:eastAsiaTheme="minorEastAsia"/>
          <w:bCs/>
        </w:rPr>
        <w:fldChar w:fldCharType="end"/>
      </w:r>
      <w:r>
        <w:rPr>
          <w:rFonts w:hint="eastAsia" w:asciiTheme="minorEastAsia" w:hAnsiTheme="minorEastAsia" w:eastAsiaTheme="minorEastAsia"/>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7"/>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（3）投标声明书；</w:t>
      </w:r>
    </w:p>
    <w:p>
      <w:pPr>
        <w:tabs>
          <w:tab w:val="left" w:pos="1305"/>
        </w:tabs>
        <w:spacing w:line="360" w:lineRule="auto"/>
        <w:ind w:firstLine="210" w:firstLineChars="100"/>
        <w:rPr>
          <w:rFonts w:ascii="宋体" w:hAnsi="宋体"/>
          <w:szCs w:val="21"/>
        </w:rPr>
      </w:pPr>
      <w:r>
        <w:rPr>
          <w:rFonts w:hint="eastAsia" w:asciiTheme="minorEastAsia" w:hAnsiTheme="minorEastAsia" w:eastAsiaTheme="minorEastAsia"/>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Theme="minorEastAsia" w:hAnsiTheme="minorEastAsia" w:eastAsiaTheme="minorEastAsia"/>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left="141" w:leftChars="67"/>
        <w:rPr>
          <w:rFonts w:asciiTheme="minorEastAsia" w:hAnsiTheme="minorEastAsia" w:eastAsiaTheme="minorEastAsia"/>
          <w:b/>
          <w:szCs w:val="21"/>
        </w:rPr>
      </w:pPr>
      <w:r>
        <w:rPr>
          <w:rFonts w:hint="eastAsia" w:asciiTheme="minorEastAsia" w:hAnsiTheme="minorEastAsia" w:eastAsiaTheme="minorEastAsia"/>
          <w:b/>
          <w:szCs w:val="21"/>
        </w:rPr>
        <w:t>2.报价文件（必须提供）</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(1)投标函(格式见附件)；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(2)投标报价明细表(格式见附件)；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(3)投标人针对报价需要说明的其他文件和说明(格式自拟)。</w:t>
      </w:r>
    </w:p>
    <w:p>
      <w:pPr>
        <w:spacing w:line="360" w:lineRule="auto"/>
        <w:ind w:left="141" w:leftChars="67"/>
        <w:rPr>
          <w:rFonts w:asciiTheme="minorEastAsia" w:hAnsiTheme="minorEastAsia" w:eastAsiaTheme="minorEastAsia"/>
          <w:b/>
          <w:szCs w:val="21"/>
        </w:rPr>
      </w:pPr>
      <w:r>
        <w:rPr>
          <w:rFonts w:hint="eastAsia" w:ascii="宋体" w:hAnsi="宋体" w:cs="宋体"/>
          <w:b/>
          <w:szCs w:val="21"/>
        </w:rPr>
        <w:t>★</w:t>
      </w:r>
      <w:r>
        <w:rPr>
          <w:rFonts w:hint="eastAsia" w:asciiTheme="minorEastAsia" w:hAnsiTheme="minorEastAsia" w:eastAsiaTheme="minorEastAsia"/>
          <w:b/>
          <w:szCs w:val="21"/>
        </w:rPr>
        <w:t>注:法定代表人授权委托书必须由法定代表人签名并加盖单位公章；报价文件必须由法定代表人或授权代表签名并加盖单位公章。</w:t>
      </w:r>
    </w:p>
    <w:p>
      <w:pPr>
        <w:pStyle w:val="7"/>
        <w:spacing w:line="440" w:lineRule="exact"/>
        <w:rPr>
          <w:rFonts w:ascii="Times New Roman" w:hAnsi="Times New Roman"/>
          <w:b/>
          <w:sz w:val="36"/>
        </w:rPr>
      </w:pPr>
      <w:r>
        <w:br w:type="page"/>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7"/>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7"/>
        <w:snapToGrid w:val="0"/>
        <w:jc w:val="center"/>
        <w:rPr>
          <w:rFonts w:hAnsi="宋体"/>
          <w:b/>
          <w:sz w:val="32"/>
          <w:szCs w:val="32"/>
        </w:rPr>
      </w:pPr>
    </w:p>
    <w:p>
      <w:pPr>
        <w:pStyle w:val="7"/>
        <w:snapToGrid w:val="0"/>
        <w:jc w:val="center"/>
        <w:rPr>
          <w:rFonts w:hAnsi="宋体"/>
          <w:b/>
          <w:sz w:val="32"/>
          <w:szCs w:val="32"/>
        </w:rPr>
      </w:pPr>
      <w:r>
        <w:rPr>
          <w:rFonts w:hint="eastAsia" w:hAnsi="宋体"/>
          <w:b/>
          <w:sz w:val="32"/>
          <w:szCs w:val="32"/>
        </w:rPr>
        <w:t>投标报价明细表</w:t>
      </w:r>
    </w:p>
    <w:tbl>
      <w:tblPr>
        <w:tblStyle w:val="11"/>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7"/>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6"/>
        <w:tabs>
          <w:tab w:val="left" w:pos="939"/>
        </w:tabs>
        <w:snapToGrid w:val="0"/>
        <w:spacing w:line="460" w:lineRule="exact"/>
        <w:ind w:left="401" w:leftChars="0" w:hanging="401" w:hangingChars="191"/>
        <w:rPr>
          <w:rFonts w:ascii="宋体" w:hAnsi="宋体"/>
          <w:sz w:val="21"/>
          <w:szCs w:val="21"/>
        </w:rPr>
      </w:pPr>
    </w:p>
    <w:p>
      <w:pPr>
        <w:pStyle w:val="6"/>
        <w:tabs>
          <w:tab w:val="left" w:pos="939"/>
        </w:tabs>
        <w:snapToGrid w:val="0"/>
        <w:spacing w:line="420" w:lineRule="exact"/>
        <w:ind w:left="401" w:leftChars="0" w:hanging="401" w:hangingChars="191"/>
        <w:rPr>
          <w:rFonts w:ascii="宋体" w:hAnsi="宋体"/>
          <w:sz w:val="21"/>
          <w:szCs w:val="21"/>
        </w:rPr>
      </w:pPr>
    </w:p>
    <w:p>
      <w:pPr>
        <w:pStyle w:val="6"/>
        <w:tabs>
          <w:tab w:val="left" w:pos="939"/>
        </w:tabs>
        <w:snapToGrid w:val="0"/>
        <w:spacing w:line="420" w:lineRule="exact"/>
        <w:ind w:left="401" w:leftChars="0" w:hanging="401" w:hangingChars="191"/>
        <w:rPr>
          <w:rFonts w:ascii="宋体" w:hAnsi="宋体"/>
          <w:sz w:val="21"/>
          <w:szCs w:val="21"/>
        </w:rPr>
      </w:pPr>
    </w:p>
    <w:p>
      <w:pPr>
        <w:pStyle w:val="6"/>
        <w:tabs>
          <w:tab w:val="left" w:pos="939"/>
        </w:tabs>
        <w:snapToGrid w:val="0"/>
        <w:spacing w:line="420" w:lineRule="exact"/>
        <w:ind w:left="401" w:leftChars="0" w:hanging="401" w:hangingChars="191"/>
        <w:rPr>
          <w:rFonts w:ascii="宋体" w:hAnsi="宋体"/>
          <w:sz w:val="21"/>
          <w:szCs w:val="21"/>
        </w:rPr>
      </w:pPr>
    </w:p>
    <w:p>
      <w:pPr>
        <w:pStyle w:val="16"/>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8"/>
      </w:pPr>
    </w:p>
    <w:p>
      <w:pPr>
        <w:pStyle w:val="8"/>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7"/>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1"/>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1"/>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pStyle w:val="8"/>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1"/>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1"/>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29"/>
        <w:adjustRightInd/>
        <w:ind w:left="420" w:firstLine="0" w:firstLineChars="0"/>
        <w:jc w:val="left"/>
        <w:textAlignment w:val="auto"/>
        <w:rPr>
          <w:rFonts w:asciiTheme="minorEastAsia" w:hAnsiTheme="minorEastAsia" w:cstheme="minorEastAsia"/>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E22DC"/>
    <w:multiLevelType w:val="singleLevel"/>
    <w:tmpl w:val="80FE22DC"/>
    <w:lvl w:ilvl="0" w:tentative="0">
      <w:start w:val="1"/>
      <w:numFmt w:val="decimal"/>
      <w:lvlText w:val="(%1)"/>
      <w:lvlJc w:val="left"/>
      <w:pPr>
        <w:ind w:left="425" w:hanging="425"/>
      </w:pPr>
      <w:rPr>
        <w:rFonts w:hint="default"/>
      </w:rPr>
    </w:lvl>
  </w:abstractNum>
  <w:abstractNum w:abstractNumId="1">
    <w:nsid w:val="B36F2341"/>
    <w:multiLevelType w:val="singleLevel"/>
    <w:tmpl w:val="B36F2341"/>
    <w:lvl w:ilvl="0" w:tentative="0">
      <w:start w:val="1"/>
      <w:numFmt w:val="decimalEnclosedCircleChinese"/>
      <w:suff w:val="nothing"/>
      <w:lvlText w:val="%1　"/>
      <w:lvlJc w:val="left"/>
      <w:pPr>
        <w:ind w:left="0" w:firstLine="400"/>
      </w:pPr>
      <w:rPr>
        <w:rFonts w:hint="eastAsia"/>
      </w:rPr>
    </w:lvl>
  </w:abstractNum>
  <w:abstractNum w:abstractNumId="2">
    <w:nsid w:val="C25DAB18"/>
    <w:multiLevelType w:val="singleLevel"/>
    <w:tmpl w:val="C25DAB18"/>
    <w:lvl w:ilvl="0" w:tentative="0">
      <w:start w:val="1"/>
      <w:numFmt w:val="decimalEnclosedCircleChinese"/>
      <w:suff w:val="nothing"/>
      <w:lvlText w:val="%1　"/>
      <w:lvlJc w:val="left"/>
      <w:pPr>
        <w:ind w:left="0" w:firstLine="400"/>
      </w:pPr>
      <w:rPr>
        <w:rFonts w:hint="eastAsia"/>
      </w:rPr>
    </w:lvl>
  </w:abstractNum>
  <w:abstractNum w:abstractNumId="3">
    <w:nsid w:val="DF0196AB"/>
    <w:multiLevelType w:val="singleLevel"/>
    <w:tmpl w:val="DF0196AB"/>
    <w:lvl w:ilvl="0" w:tentative="0">
      <w:start w:val="1"/>
      <w:numFmt w:val="decimal"/>
      <w:lvlText w:val="(%1)"/>
      <w:lvlJc w:val="left"/>
      <w:pPr>
        <w:ind w:left="425" w:hanging="425"/>
      </w:pPr>
      <w:rPr>
        <w:rFonts w:hint="default"/>
      </w:rPr>
    </w:lvl>
  </w:abstractNum>
  <w:abstractNum w:abstractNumId="4">
    <w:nsid w:val="0697CDAB"/>
    <w:multiLevelType w:val="singleLevel"/>
    <w:tmpl w:val="0697CDAB"/>
    <w:lvl w:ilvl="0" w:tentative="0">
      <w:start w:val="1"/>
      <w:numFmt w:val="decimalEnclosedCircleChinese"/>
      <w:suff w:val="nothing"/>
      <w:lvlText w:val="%1　"/>
      <w:lvlJc w:val="left"/>
      <w:pPr>
        <w:ind w:left="0" w:firstLine="400"/>
      </w:pPr>
      <w:rPr>
        <w:rFonts w:hint="eastAsia"/>
      </w:rPr>
    </w:lvl>
  </w:abstractNum>
  <w:abstractNum w:abstractNumId="5">
    <w:nsid w:val="19D93344"/>
    <w:multiLevelType w:val="singleLevel"/>
    <w:tmpl w:val="19D93344"/>
    <w:lvl w:ilvl="0" w:tentative="0">
      <w:start w:val="1"/>
      <w:numFmt w:val="decimalEnclosedCircleChinese"/>
      <w:suff w:val="nothing"/>
      <w:lvlText w:val="%1　"/>
      <w:lvlJc w:val="left"/>
      <w:pPr>
        <w:ind w:left="0" w:firstLine="400"/>
      </w:pPr>
      <w:rPr>
        <w:rFonts w:hint="eastAsia"/>
      </w:rPr>
    </w:lvl>
  </w:abstractNum>
  <w:abstractNum w:abstractNumId="6">
    <w:nsid w:val="406A998F"/>
    <w:multiLevelType w:val="singleLevel"/>
    <w:tmpl w:val="406A998F"/>
    <w:lvl w:ilvl="0" w:tentative="0">
      <w:start w:val="1"/>
      <w:numFmt w:val="decimal"/>
      <w:lvlText w:val="(%1)"/>
      <w:lvlJc w:val="left"/>
      <w:pPr>
        <w:ind w:left="425" w:hanging="425"/>
      </w:pPr>
      <w:rPr>
        <w:rFonts w:hint="default"/>
      </w:rPr>
    </w:lvl>
  </w:abstractNum>
  <w:abstractNum w:abstractNumId="7">
    <w:nsid w:val="448DC1C3"/>
    <w:multiLevelType w:val="singleLevel"/>
    <w:tmpl w:val="448DC1C3"/>
    <w:lvl w:ilvl="0" w:tentative="0">
      <w:start w:val="1"/>
      <w:numFmt w:val="decimal"/>
      <w:lvlText w:val="%1."/>
      <w:lvlJc w:val="left"/>
      <w:pPr>
        <w:ind w:left="425" w:hanging="425"/>
      </w:pPr>
      <w:rPr>
        <w:rFonts w:hint="default"/>
      </w:rPr>
    </w:lvl>
  </w:abstractNum>
  <w:abstractNum w:abstractNumId="8">
    <w:nsid w:val="7037FC5A"/>
    <w:multiLevelType w:val="singleLevel"/>
    <w:tmpl w:val="7037FC5A"/>
    <w:lvl w:ilvl="0" w:tentative="0">
      <w:start w:val="1"/>
      <w:numFmt w:val="decimal"/>
      <w:lvlText w:val="%1."/>
      <w:lvlJc w:val="left"/>
      <w:pPr>
        <w:ind w:left="425" w:hanging="425"/>
      </w:pPr>
      <w:rPr>
        <w:rFonts w:hint="default"/>
      </w:rPr>
    </w:lvl>
  </w:abstractNum>
  <w:abstractNum w:abstractNumId="9">
    <w:nsid w:val="74B05E78"/>
    <w:multiLevelType w:val="singleLevel"/>
    <w:tmpl w:val="74B05E78"/>
    <w:lvl w:ilvl="0" w:tentative="0">
      <w:start w:val="1"/>
      <w:numFmt w:val="decimal"/>
      <w:lvlText w:val="%1."/>
      <w:lvlJc w:val="left"/>
      <w:pPr>
        <w:ind w:left="425" w:hanging="425"/>
      </w:pPr>
      <w:rPr>
        <w:rFonts w:hint="default"/>
      </w:rPr>
    </w:lvl>
  </w:abstractNum>
  <w:abstractNum w:abstractNumId="10">
    <w:nsid w:val="761A85FF"/>
    <w:multiLevelType w:val="singleLevel"/>
    <w:tmpl w:val="761A85FF"/>
    <w:lvl w:ilvl="0" w:tentative="0">
      <w:start w:val="1"/>
      <w:numFmt w:val="decimal"/>
      <w:lvlText w:val="(%1)"/>
      <w:lvlJc w:val="left"/>
      <w:pPr>
        <w:ind w:left="425" w:hanging="425"/>
      </w:pPr>
      <w:rPr>
        <w:rFonts w:hint="default"/>
      </w:rPr>
    </w:lvl>
  </w:abstractNum>
  <w:abstractNum w:abstractNumId="11">
    <w:nsid w:val="7C2A3A6E"/>
    <w:multiLevelType w:val="singleLevel"/>
    <w:tmpl w:val="7C2A3A6E"/>
    <w:lvl w:ilvl="0" w:tentative="0">
      <w:start w:val="1"/>
      <w:numFmt w:val="chineseCounting"/>
      <w:suff w:val="nothing"/>
      <w:lvlText w:val="（%1）"/>
      <w:lvlJc w:val="left"/>
      <w:pPr>
        <w:ind w:left="0" w:firstLine="420"/>
      </w:pPr>
      <w:rPr>
        <w:rFonts w:hint="eastAsia"/>
      </w:rPr>
    </w:lvl>
  </w:abstractNum>
  <w:num w:numId="1">
    <w:abstractNumId w:val="8"/>
  </w:num>
  <w:num w:numId="2">
    <w:abstractNumId w:val="9"/>
  </w:num>
  <w:num w:numId="3">
    <w:abstractNumId w:val="3"/>
  </w:num>
  <w:num w:numId="4">
    <w:abstractNumId w:val="11"/>
  </w:num>
  <w:num w:numId="5">
    <w:abstractNumId w:val="7"/>
  </w:num>
  <w:num w:numId="6">
    <w:abstractNumId w:val="0"/>
  </w:num>
  <w:num w:numId="7">
    <w:abstractNumId w:val="10"/>
  </w:num>
  <w:num w:numId="8">
    <w:abstractNumId w:val="6"/>
  </w:num>
  <w:num w:numId="9">
    <w:abstractNumId w:val="4"/>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ZjA3M2I2ZGFjNTc1ZWI5ZmM3ZWIwZTE3ZjIzMWYifQ=="/>
  </w:docVars>
  <w:rsids>
    <w:rsidRoot w:val="528C5638"/>
    <w:rsid w:val="00035130"/>
    <w:rsid w:val="00041F25"/>
    <w:rsid w:val="00045551"/>
    <w:rsid w:val="000C40E7"/>
    <w:rsid w:val="000D4444"/>
    <w:rsid w:val="000D64F5"/>
    <w:rsid w:val="00112253"/>
    <w:rsid w:val="001C0317"/>
    <w:rsid w:val="0021705F"/>
    <w:rsid w:val="002218E0"/>
    <w:rsid w:val="00234186"/>
    <w:rsid w:val="00244F01"/>
    <w:rsid w:val="002539ED"/>
    <w:rsid w:val="00255696"/>
    <w:rsid w:val="00265B6C"/>
    <w:rsid w:val="00273173"/>
    <w:rsid w:val="002D0321"/>
    <w:rsid w:val="002F03EF"/>
    <w:rsid w:val="00315CA6"/>
    <w:rsid w:val="00334218"/>
    <w:rsid w:val="00353CA6"/>
    <w:rsid w:val="003829F1"/>
    <w:rsid w:val="0039099A"/>
    <w:rsid w:val="00394622"/>
    <w:rsid w:val="003B3C6E"/>
    <w:rsid w:val="003B5B83"/>
    <w:rsid w:val="003D2AD8"/>
    <w:rsid w:val="003E7E34"/>
    <w:rsid w:val="0040315A"/>
    <w:rsid w:val="00474CA4"/>
    <w:rsid w:val="00486649"/>
    <w:rsid w:val="00495086"/>
    <w:rsid w:val="00513496"/>
    <w:rsid w:val="005271CF"/>
    <w:rsid w:val="00557754"/>
    <w:rsid w:val="00580964"/>
    <w:rsid w:val="005C754F"/>
    <w:rsid w:val="005E386E"/>
    <w:rsid w:val="00603FA9"/>
    <w:rsid w:val="00613897"/>
    <w:rsid w:val="006265F7"/>
    <w:rsid w:val="00656D03"/>
    <w:rsid w:val="00694B8A"/>
    <w:rsid w:val="00694C36"/>
    <w:rsid w:val="0071410D"/>
    <w:rsid w:val="007530DC"/>
    <w:rsid w:val="00782E98"/>
    <w:rsid w:val="00787373"/>
    <w:rsid w:val="007C5D1B"/>
    <w:rsid w:val="007D6338"/>
    <w:rsid w:val="007E4511"/>
    <w:rsid w:val="007F5D28"/>
    <w:rsid w:val="008029DD"/>
    <w:rsid w:val="00816A45"/>
    <w:rsid w:val="008349E0"/>
    <w:rsid w:val="008519D7"/>
    <w:rsid w:val="00863694"/>
    <w:rsid w:val="00867885"/>
    <w:rsid w:val="00895430"/>
    <w:rsid w:val="008A6646"/>
    <w:rsid w:val="008F63D6"/>
    <w:rsid w:val="008F77E6"/>
    <w:rsid w:val="00903770"/>
    <w:rsid w:val="009118AF"/>
    <w:rsid w:val="00937814"/>
    <w:rsid w:val="009665A7"/>
    <w:rsid w:val="009777FB"/>
    <w:rsid w:val="00984684"/>
    <w:rsid w:val="00992670"/>
    <w:rsid w:val="009A1140"/>
    <w:rsid w:val="009A2008"/>
    <w:rsid w:val="009C07F2"/>
    <w:rsid w:val="009C1F6F"/>
    <w:rsid w:val="009D43A6"/>
    <w:rsid w:val="009D5DED"/>
    <w:rsid w:val="009D6812"/>
    <w:rsid w:val="00A67AD5"/>
    <w:rsid w:val="00A75BC9"/>
    <w:rsid w:val="00AB56FE"/>
    <w:rsid w:val="00AD00AB"/>
    <w:rsid w:val="00AD5DDF"/>
    <w:rsid w:val="00B15F1E"/>
    <w:rsid w:val="00B1600F"/>
    <w:rsid w:val="00B365D7"/>
    <w:rsid w:val="00B55B99"/>
    <w:rsid w:val="00B80971"/>
    <w:rsid w:val="00B82F1C"/>
    <w:rsid w:val="00B96086"/>
    <w:rsid w:val="00B96185"/>
    <w:rsid w:val="00BA6121"/>
    <w:rsid w:val="00BB3D4D"/>
    <w:rsid w:val="00BC05FD"/>
    <w:rsid w:val="00BC500A"/>
    <w:rsid w:val="00BD632C"/>
    <w:rsid w:val="00BD7F3E"/>
    <w:rsid w:val="00BE1D7B"/>
    <w:rsid w:val="00BE3AB9"/>
    <w:rsid w:val="00BE45BD"/>
    <w:rsid w:val="00BE624E"/>
    <w:rsid w:val="00BF12B3"/>
    <w:rsid w:val="00C03CBA"/>
    <w:rsid w:val="00C06679"/>
    <w:rsid w:val="00C12E11"/>
    <w:rsid w:val="00C71D62"/>
    <w:rsid w:val="00CA2466"/>
    <w:rsid w:val="00CA64BF"/>
    <w:rsid w:val="00CB1DA9"/>
    <w:rsid w:val="00CE7EC7"/>
    <w:rsid w:val="00D05120"/>
    <w:rsid w:val="00D21108"/>
    <w:rsid w:val="00D52485"/>
    <w:rsid w:val="00D60BEA"/>
    <w:rsid w:val="00D82C6B"/>
    <w:rsid w:val="00D838E9"/>
    <w:rsid w:val="00DC50F8"/>
    <w:rsid w:val="00DE2DD8"/>
    <w:rsid w:val="00DE7A7A"/>
    <w:rsid w:val="00E05F36"/>
    <w:rsid w:val="00E65E20"/>
    <w:rsid w:val="00E755DF"/>
    <w:rsid w:val="00E7597B"/>
    <w:rsid w:val="00EA1CE2"/>
    <w:rsid w:val="00EE2891"/>
    <w:rsid w:val="00F32DE1"/>
    <w:rsid w:val="00F4255C"/>
    <w:rsid w:val="00F44A4D"/>
    <w:rsid w:val="00F47E4F"/>
    <w:rsid w:val="00F56869"/>
    <w:rsid w:val="00F57621"/>
    <w:rsid w:val="00F63C7B"/>
    <w:rsid w:val="00F649C6"/>
    <w:rsid w:val="00F91657"/>
    <w:rsid w:val="00F91FAD"/>
    <w:rsid w:val="00FA0A75"/>
    <w:rsid w:val="00FE22D4"/>
    <w:rsid w:val="00FF43F5"/>
    <w:rsid w:val="00FF6B43"/>
    <w:rsid w:val="01F85E02"/>
    <w:rsid w:val="02431482"/>
    <w:rsid w:val="036036AA"/>
    <w:rsid w:val="04A13261"/>
    <w:rsid w:val="083A08CE"/>
    <w:rsid w:val="0A716B7F"/>
    <w:rsid w:val="0B1B0578"/>
    <w:rsid w:val="0B8D6B41"/>
    <w:rsid w:val="0E616BE1"/>
    <w:rsid w:val="0E827B90"/>
    <w:rsid w:val="0EA81D9B"/>
    <w:rsid w:val="104F373B"/>
    <w:rsid w:val="125C1E4F"/>
    <w:rsid w:val="13B51BD1"/>
    <w:rsid w:val="13C70EBA"/>
    <w:rsid w:val="13D5629B"/>
    <w:rsid w:val="150B173D"/>
    <w:rsid w:val="15B15FEA"/>
    <w:rsid w:val="15DA075C"/>
    <w:rsid w:val="16105AC5"/>
    <w:rsid w:val="16A73CFA"/>
    <w:rsid w:val="17B9749E"/>
    <w:rsid w:val="18034EA4"/>
    <w:rsid w:val="18275618"/>
    <w:rsid w:val="18824080"/>
    <w:rsid w:val="18B564F4"/>
    <w:rsid w:val="1BFF0441"/>
    <w:rsid w:val="1C8E667D"/>
    <w:rsid w:val="1D3359BC"/>
    <w:rsid w:val="1DD5652B"/>
    <w:rsid w:val="1F435458"/>
    <w:rsid w:val="1F5D4135"/>
    <w:rsid w:val="23B23ED3"/>
    <w:rsid w:val="24F31014"/>
    <w:rsid w:val="26E900A4"/>
    <w:rsid w:val="28605527"/>
    <w:rsid w:val="2A931D11"/>
    <w:rsid w:val="2AE75AF8"/>
    <w:rsid w:val="2B0B39F7"/>
    <w:rsid w:val="2DFF5C06"/>
    <w:rsid w:val="2E8A5D4B"/>
    <w:rsid w:val="2F3E2C44"/>
    <w:rsid w:val="32C2184F"/>
    <w:rsid w:val="331F4143"/>
    <w:rsid w:val="35EB4694"/>
    <w:rsid w:val="366742AC"/>
    <w:rsid w:val="37337BE4"/>
    <w:rsid w:val="379A135D"/>
    <w:rsid w:val="38DF4B8E"/>
    <w:rsid w:val="38F66A3C"/>
    <w:rsid w:val="3AC803BC"/>
    <w:rsid w:val="3AE53C90"/>
    <w:rsid w:val="3AF53954"/>
    <w:rsid w:val="3B4621CF"/>
    <w:rsid w:val="3B5E75B8"/>
    <w:rsid w:val="3C2C62DF"/>
    <w:rsid w:val="3DA50576"/>
    <w:rsid w:val="3E7403F6"/>
    <w:rsid w:val="3EEB3037"/>
    <w:rsid w:val="3EF4274B"/>
    <w:rsid w:val="3F382B65"/>
    <w:rsid w:val="3FDF6C8A"/>
    <w:rsid w:val="40D45096"/>
    <w:rsid w:val="42C15EDC"/>
    <w:rsid w:val="431B1476"/>
    <w:rsid w:val="43490182"/>
    <w:rsid w:val="43635368"/>
    <w:rsid w:val="47603181"/>
    <w:rsid w:val="480C7F65"/>
    <w:rsid w:val="484D71E8"/>
    <w:rsid w:val="485749E5"/>
    <w:rsid w:val="4A1114AB"/>
    <w:rsid w:val="4BCF252A"/>
    <w:rsid w:val="4C491F3F"/>
    <w:rsid w:val="4C9A2613"/>
    <w:rsid w:val="4D422DE5"/>
    <w:rsid w:val="51E43369"/>
    <w:rsid w:val="528C5638"/>
    <w:rsid w:val="53700DA0"/>
    <w:rsid w:val="53B74EE2"/>
    <w:rsid w:val="56EA1CC0"/>
    <w:rsid w:val="579F1434"/>
    <w:rsid w:val="58DC20DE"/>
    <w:rsid w:val="59052E18"/>
    <w:rsid w:val="5927625A"/>
    <w:rsid w:val="5B2A4AD3"/>
    <w:rsid w:val="5B841996"/>
    <w:rsid w:val="5BEF00D5"/>
    <w:rsid w:val="5C133349"/>
    <w:rsid w:val="5C703528"/>
    <w:rsid w:val="5CEB6393"/>
    <w:rsid w:val="5D845164"/>
    <w:rsid w:val="5FFA2CE6"/>
    <w:rsid w:val="605401A7"/>
    <w:rsid w:val="60A7207F"/>
    <w:rsid w:val="61582B4C"/>
    <w:rsid w:val="624B5632"/>
    <w:rsid w:val="63C0705E"/>
    <w:rsid w:val="64D13849"/>
    <w:rsid w:val="67B00CE5"/>
    <w:rsid w:val="67D27433"/>
    <w:rsid w:val="68BF702A"/>
    <w:rsid w:val="6A9F3DDC"/>
    <w:rsid w:val="6AFC010A"/>
    <w:rsid w:val="6BDF05A4"/>
    <w:rsid w:val="6BF36DDD"/>
    <w:rsid w:val="6C1F685B"/>
    <w:rsid w:val="6D3C0D9E"/>
    <w:rsid w:val="6D616ED0"/>
    <w:rsid w:val="6E1B33B9"/>
    <w:rsid w:val="6EE27DA6"/>
    <w:rsid w:val="6F1A21F0"/>
    <w:rsid w:val="6F634EC3"/>
    <w:rsid w:val="6F821F82"/>
    <w:rsid w:val="701C7F94"/>
    <w:rsid w:val="72423427"/>
    <w:rsid w:val="732D7E2B"/>
    <w:rsid w:val="76EB3EBD"/>
    <w:rsid w:val="775A4F2B"/>
    <w:rsid w:val="778406F9"/>
    <w:rsid w:val="77EC161B"/>
    <w:rsid w:val="791C4D86"/>
    <w:rsid w:val="7B056B56"/>
    <w:rsid w:val="7CFC6BCD"/>
    <w:rsid w:val="7E6C1EF1"/>
    <w:rsid w:val="7ED83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6"/>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17"/>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80" w:lineRule="exact"/>
    </w:pPr>
    <w:rPr>
      <w:kern w:val="0"/>
      <w:sz w:val="24"/>
    </w:rPr>
  </w:style>
  <w:style w:type="paragraph" w:styleId="6">
    <w:name w:val="List 2"/>
    <w:basedOn w:val="1"/>
    <w:qFormat/>
    <w:uiPriority w:val="0"/>
    <w:pPr>
      <w:ind w:left="100" w:leftChars="200" w:hanging="200" w:hangingChars="200"/>
    </w:pPr>
    <w:rPr>
      <w:sz w:val="28"/>
    </w:rPr>
  </w:style>
  <w:style w:type="paragraph" w:styleId="7">
    <w:name w:val="Plain Text"/>
    <w:basedOn w:val="1"/>
    <w:next w:val="5"/>
    <w:link w:val="15"/>
    <w:qFormat/>
    <w:uiPriority w:val="0"/>
    <w:rPr>
      <w:rFonts w:ascii="宋体" w:hAnsi="Courier New"/>
      <w:szCs w:val="20"/>
    </w:rPr>
  </w:style>
  <w:style w:type="paragraph" w:styleId="8">
    <w:name w:val="footer"/>
    <w:basedOn w:val="1"/>
    <w:unhideWhenUsed/>
    <w:qFormat/>
    <w:uiPriority w:val="0"/>
    <w:pPr>
      <w:tabs>
        <w:tab w:val="center" w:pos="4153"/>
        <w:tab w:val="right" w:pos="8306"/>
      </w:tabs>
      <w:snapToGrid w:val="0"/>
      <w:jc w:val="left"/>
    </w:pPr>
    <w:rPr>
      <w:kern w:val="0"/>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jc w:val="left"/>
    </w:pPr>
    <w:rPr>
      <w:rFonts w:ascii="宋体" w:hAnsi="宋体" w:cs="宋体"/>
      <w:kern w:val="0"/>
      <w:sz w:val="24"/>
    </w:rPr>
  </w:style>
  <w:style w:type="character" w:styleId="13">
    <w:name w:val="Strong"/>
    <w:qFormat/>
    <w:uiPriority w:val="0"/>
    <w:rPr>
      <w:b/>
      <w:bCs/>
    </w:rPr>
  </w:style>
  <w:style w:type="character" w:customStyle="1" w:styleId="14">
    <w:name w:val="页眉 字符"/>
    <w:basedOn w:val="12"/>
    <w:link w:val="9"/>
    <w:qFormat/>
    <w:uiPriority w:val="0"/>
    <w:rPr>
      <w:kern w:val="2"/>
      <w:sz w:val="18"/>
      <w:szCs w:val="18"/>
    </w:rPr>
  </w:style>
  <w:style w:type="character" w:customStyle="1" w:styleId="15">
    <w:name w:val="纯文本 字符"/>
    <w:basedOn w:val="12"/>
    <w:link w:val="7"/>
    <w:qFormat/>
    <w:uiPriority w:val="0"/>
    <w:rPr>
      <w:rFonts w:ascii="宋体" w:hAnsi="Courier New"/>
      <w:kern w:val="2"/>
      <w:sz w:val="21"/>
    </w:rPr>
  </w:style>
  <w:style w:type="paragraph" w:customStyle="1" w:styleId="16">
    <w:name w:val="默认段落字体 Para Char Char Char Char Char Char Char Char Char1 Char Char Char Char"/>
    <w:basedOn w:val="1"/>
    <w:qFormat/>
    <w:uiPriority w:val="0"/>
    <w:rPr>
      <w:rFonts w:ascii="Tahoma" w:hAnsi="Tahoma"/>
      <w:sz w:val="24"/>
      <w:szCs w:val="20"/>
    </w:rPr>
  </w:style>
  <w:style w:type="character" w:customStyle="1" w:styleId="17">
    <w:name w:val="标题 4 字符"/>
    <w:basedOn w:val="12"/>
    <w:link w:val="5"/>
    <w:semiHidden/>
    <w:qFormat/>
    <w:uiPriority w:val="0"/>
    <w:rPr>
      <w:rFonts w:asciiTheme="majorHAnsi" w:hAnsiTheme="majorHAnsi" w:eastAsiaTheme="majorEastAsia" w:cstheme="majorBidi"/>
      <w:b/>
      <w:bCs/>
      <w:kern w:val="2"/>
      <w:sz w:val="28"/>
      <w:szCs w:val="28"/>
    </w:rPr>
  </w:style>
  <w:style w:type="character" w:customStyle="1" w:styleId="18">
    <w:name w:val="font11"/>
    <w:basedOn w:val="12"/>
    <w:qFormat/>
    <w:uiPriority w:val="0"/>
    <w:rPr>
      <w:rFonts w:hint="eastAsia" w:ascii="仿宋" w:hAnsi="仿宋" w:eastAsia="仿宋" w:cs="仿宋"/>
      <w:b/>
      <w:bCs/>
      <w:color w:val="000000"/>
      <w:sz w:val="28"/>
      <w:szCs w:val="28"/>
      <w:u w:val="none"/>
    </w:rPr>
  </w:style>
  <w:style w:type="character" w:customStyle="1" w:styleId="19">
    <w:name w:val="font51"/>
    <w:basedOn w:val="12"/>
    <w:qFormat/>
    <w:uiPriority w:val="0"/>
    <w:rPr>
      <w:rFonts w:hint="eastAsia" w:ascii="仿宋" w:hAnsi="仿宋" w:eastAsia="仿宋" w:cs="仿宋"/>
      <w:color w:val="FF0000"/>
      <w:sz w:val="28"/>
      <w:szCs w:val="28"/>
      <w:u w:val="none"/>
    </w:rPr>
  </w:style>
  <w:style w:type="character" w:customStyle="1" w:styleId="20">
    <w:name w:val="font41"/>
    <w:basedOn w:val="12"/>
    <w:qFormat/>
    <w:uiPriority w:val="0"/>
    <w:rPr>
      <w:rFonts w:ascii="Arial" w:hAnsi="Arial" w:cs="Arial"/>
      <w:color w:val="FF0000"/>
      <w:sz w:val="28"/>
      <w:szCs w:val="28"/>
      <w:u w:val="none"/>
    </w:rPr>
  </w:style>
  <w:style w:type="character" w:customStyle="1" w:styleId="21">
    <w:name w:val="font61"/>
    <w:basedOn w:val="12"/>
    <w:qFormat/>
    <w:uiPriority w:val="0"/>
    <w:rPr>
      <w:rFonts w:hint="eastAsia" w:ascii="仿宋" w:hAnsi="仿宋" w:eastAsia="仿宋" w:cs="仿宋"/>
      <w:color w:val="000000"/>
      <w:sz w:val="28"/>
      <w:szCs w:val="28"/>
      <w:u w:val="none"/>
    </w:rPr>
  </w:style>
  <w:style w:type="character" w:customStyle="1" w:styleId="22">
    <w:name w:val="font31"/>
    <w:basedOn w:val="12"/>
    <w:qFormat/>
    <w:uiPriority w:val="0"/>
    <w:rPr>
      <w:rFonts w:hint="eastAsia" w:ascii="仿宋" w:hAnsi="仿宋" w:eastAsia="仿宋" w:cs="仿宋"/>
      <w:color w:val="000000"/>
      <w:sz w:val="28"/>
      <w:szCs w:val="28"/>
      <w:u w:val="none"/>
    </w:rPr>
  </w:style>
  <w:style w:type="paragraph" w:styleId="23">
    <w:name w:val="List Paragraph"/>
    <w:basedOn w:val="1"/>
    <w:unhideWhenUsed/>
    <w:qFormat/>
    <w:uiPriority w:val="99"/>
    <w:pPr>
      <w:ind w:firstLine="420" w:firstLineChars="200"/>
    </w:pPr>
  </w:style>
  <w:style w:type="character" w:customStyle="1" w:styleId="24">
    <w:name w:val="font21"/>
    <w:basedOn w:val="12"/>
    <w:qFormat/>
    <w:uiPriority w:val="0"/>
    <w:rPr>
      <w:rFonts w:hint="default" w:ascii="等线" w:hAnsi="等线" w:eastAsia="等线" w:cs="等线"/>
      <w:color w:val="000000"/>
      <w:sz w:val="21"/>
      <w:szCs w:val="21"/>
      <w:u w:val="none"/>
    </w:rPr>
  </w:style>
  <w:style w:type="paragraph" w:customStyle="1" w:styleId="25">
    <w:name w:val="_Style 3"/>
    <w:basedOn w:val="1"/>
    <w:qFormat/>
    <w:uiPriority w:val="0"/>
    <w:pPr>
      <w:ind w:firstLine="420" w:firstLineChars="200"/>
    </w:pPr>
    <w:rPr>
      <w:rFonts w:cs="Calibri"/>
      <w:kern w:val="0"/>
      <w:sz w:val="20"/>
    </w:rPr>
  </w:style>
  <w:style w:type="character" w:customStyle="1" w:styleId="26">
    <w:name w:val="标题 3 字符"/>
    <w:basedOn w:val="12"/>
    <w:link w:val="4"/>
    <w:semiHidden/>
    <w:qFormat/>
    <w:uiPriority w:val="0"/>
    <w:rPr>
      <w:b/>
      <w:bCs/>
      <w:kern w:val="2"/>
      <w:sz w:val="32"/>
      <w:szCs w:val="32"/>
    </w:rPr>
  </w:style>
  <w:style w:type="character" w:customStyle="1" w:styleId="27">
    <w:name w:val="标题 2 字符"/>
    <w:basedOn w:val="12"/>
    <w:link w:val="3"/>
    <w:qFormat/>
    <w:uiPriority w:val="0"/>
    <w:rPr>
      <w:rFonts w:ascii="Arial" w:hAnsi="Arial" w:eastAsia="黑体"/>
      <w:b/>
      <w:bCs/>
      <w:kern w:val="2"/>
      <w:sz w:val="32"/>
      <w:szCs w:val="32"/>
    </w:rPr>
  </w:style>
  <w:style w:type="paragraph" w:customStyle="1" w:styleId="28">
    <w:name w:val="Table Paragraph"/>
    <w:basedOn w:val="1"/>
    <w:qFormat/>
    <w:uiPriority w:val="0"/>
    <w:pPr>
      <w:jc w:val="left"/>
    </w:pPr>
    <w:rPr>
      <w:rFonts w:ascii="Calibri" w:hAnsi="Calibri"/>
      <w:kern w:val="0"/>
      <w:sz w:val="22"/>
      <w:szCs w:val="22"/>
      <w:lang w:eastAsia="en-US"/>
    </w:rPr>
  </w:style>
  <w:style w:type="paragraph" w:customStyle="1" w:styleId="29">
    <w:name w:val="列出段落1"/>
    <w:basedOn w:val="1"/>
    <w:qFormat/>
    <w:uiPriority w:val="0"/>
    <w:pPr>
      <w:adjustRightInd w:val="0"/>
      <w:spacing w:line="360" w:lineRule="auto"/>
      <w:ind w:firstLine="420" w:firstLineChars="200"/>
      <w:textAlignment w:val="baseline"/>
    </w:pPr>
    <w:rPr>
      <w:rFonts w:asciiTheme="minorHAnsi" w:hAnsiTheme="minorHAnsi" w:eastAsiaTheme="minorEastAsia" w:cstheme="minorBidi"/>
      <w:kern w:val="0"/>
      <w:szCs w:val="22"/>
    </w:rPr>
  </w:style>
  <w:style w:type="paragraph" w:customStyle="1" w:styleId="30">
    <w:name w:val="正文_8"/>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1263</Words>
  <Characters>7202</Characters>
  <Lines>60</Lines>
  <Paragraphs>16</Paragraphs>
  <TotalTime>2</TotalTime>
  <ScaleCrop>false</ScaleCrop>
  <LinksUpToDate>false</LinksUpToDate>
  <CharactersWithSpaces>8449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2022-06-29T05:17:00Z</dcterms:created>
  <dc:creator>蓝莓</dc:creator>
  <cp:lastModifiedBy>nntv</cp:lastModifiedBy>
  <dcterms:modified xsi:type="dcterms:W3CDTF">2022-06-29T08:00:37Z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FAB1EE67C08E4E92A9D1DE97B0EF38F7</vt:lpwstr>
  </property>
</Properties>
</file>