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9"/>
        <w:rPr>
          <w:rFonts w:ascii="宋体" w:hAnsi="宋体"/>
          <w:b/>
          <w:bCs/>
          <w:sz w:val="21"/>
          <w:szCs w:val="24"/>
        </w:rPr>
      </w:pPr>
      <w:r>
        <w:rPr>
          <w:rFonts w:hint="eastAsia" w:ascii="宋体" w:hAnsi="宋体"/>
          <w:b/>
          <w:bCs/>
          <w:sz w:val="21"/>
          <w:szCs w:val="24"/>
        </w:rPr>
        <w:t>说明：</w:t>
      </w:r>
    </w:p>
    <w:p>
      <w:pPr>
        <w:pStyle w:val="9"/>
        <w:ind w:firstLine="422" w:firstLineChars="200"/>
        <w:rPr>
          <w:rFonts w:ascii="宋体" w:hAnsi="宋体"/>
          <w:b/>
          <w:bCs/>
          <w:sz w:val="21"/>
          <w:szCs w:val="24"/>
        </w:rPr>
      </w:pPr>
      <w:r>
        <w:rPr>
          <w:rFonts w:hint="eastAsia" w:ascii="宋体" w:hAnsi="宋体"/>
          <w:b/>
          <w:bCs/>
          <w:sz w:val="21"/>
          <w:szCs w:val="24"/>
        </w:rPr>
        <w:t>1、本次服务需求一览表中标注★号的部分为实质性要求和条件。</w:t>
      </w:r>
    </w:p>
    <w:p>
      <w:pPr>
        <w:pStyle w:val="9"/>
        <w:ind w:firstLine="422" w:firstLineChars="200"/>
        <w:rPr>
          <w:rFonts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lang w:val="en-US" w:eastAsia="zh-CN"/>
        </w:rPr>
        <w:t>叁拾叁万柒仟贰佰</w:t>
      </w:r>
      <w:r>
        <w:rPr>
          <w:rFonts w:ascii="宋体" w:hAnsi="宋体"/>
          <w:b/>
          <w:bCs/>
          <w:sz w:val="21"/>
          <w:szCs w:val="24"/>
        </w:rPr>
        <w:t>元整</w:t>
      </w:r>
      <w:r>
        <w:rPr>
          <w:rFonts w:hint="eastAsia" w:ascii="宋体" w:hAnsi="宋体"/>
          <w:b/>
          <w:bCs/>
          <w:sz w:val="21"/>
          <w:szCs w:val="24"/>
        </w:rPr>
        <w:t>(¥</w:t>
      </w:r>
      <w:r>
        <w:rPr>
          <w:rFonts w:hint="eastAsia" w:ascii="宋体" w:hAnsi="宋体"/>
          <w:b/>
          <w:bCs/>
          <w:sz w:val="21"/>
          <w:szCs w:val="24"/>
          <w:lang w:val="en-US" w:eastAsia="zh-CN"/>
        </w:rPr>
        <w:t>33720</w:t>
      </w:r>
      <w:r>
        <w:rPr>
          <w:rFonts w:hint="eastAsia" w:ascii="宋体" w:hAnsi="宋体"/>
          <w:b/>
          <w:bCs/>
          <w:sz w:val="21"/>
          <w:szCs w:val="24"/>
        </w:rPr>
        <w:t>0元)。</w:t>
      </w:r>
    </w:p>
    <w:p>
      <w:pPr>
        <w:rPr>
          <w:rFonts w:ascii="宋体" w:hAnsi="宋体"/>
          <w:b/>
          <w:bCs/>
        </w:rPr>
      </w:pPr>
    </w:p>
    <w:p>
      <w:pPr>
        <w:rPr>
          <w:rFonts w:hint="eastAsia" w:ascii="宋体" w:hAnsi="宋体" w:eastAsia="宋体" w:cs="宋体"/>
          <w:b/>
          <w:bCs/>
          <w:szCs w:val="21"/>
          <w:lang w:val="en-US" w:eastAsia="zh-CN"/>
        </w:rPr>
      </w:pPr>
      <w:r>
        <w:rPr>
          <w:rFonts w:hint="eastAsia" w:ascii="宋体" w:hAnsi="宋体" w:cs="宋体"/>
          <w:b/>
          <w:bCs/>
          <w:szCs w:val="21"/>
        </w:rPr>
        <w:t>项目名称：</w:t>
      </w:r>
      <w:r>
        <w:rPr>
          <w:rFonts w:hint="eastAsia" w:ascii="宋体" w:hAnsi="宋体" w:cs="宋体"/>
          <w:b/>
          <w:bCs/>
          <w:szCs w:val="21"/>
          <w:lang w:val="en-US" w:eastAsia="zh-CN"/>
        </w:rPr>
        <w:t>南宁广播电视台</w:t>
      </w:r>
      <w:r>
        <w:rPr>
          <w:rFonts w:hint="eastAsia" w:ascii="宋体" w:hAnsi="宋体" w:cs="宋体"/>
          <w:b/>
          <w:bCs/>
          <w:szCs w:val="21"/>
        </w:rPr>
        <w:t>服务器</w:t>
      </w:r>
      <w:r>
        <w:rPr>
          <w:rFonts w:hint="eastAsia" w:ascii="宋体" w:hAnsi="宋体" w:cs="宋体"/>
          <w:b/>
          <w:bCs/>
          <w:szCs w:val="21"/>
          <w:lang w:val="en-US" w:eastAsia="zh-CN"/>
        </w:rPr>
        <w:t>及</w:t>
      </w:r>
      <w:r>
        <w:rPr>
          <w:rFonts w:hint="eastAsia" w:ascii="宋体" w:hAnsi="宋体" w:cs="宋体"/>
          <w:b/>
          <w:bCs/>
          <w:szCs w:val="21"/>
        </w:rPr>
        <w:t>硬盘维保</w:t>
      </w:r>
      <w:r>
        <w:rPr>
          <w:rFonts w:hint="eastAsia" w:ascii="宋体" w:hAnsi="宋体" w:cs="宋体"/>
          <w:b/>
          <w:bCs/>
          <w:szCs w:val="21"/>
          <w:lang w:val="en-US" w:eastAsia="zh-CN"/>
        </w:rPr>
        <w:t>服务</w:t>
      </w:r>
    </w:p>
    <w:tbl>
      <w:tblPr>
        <w:tblStyle w:val="12"/>
        <w:tblpPr w:leftFromText="180" w:rightFromText="180" w:vertAnchor="text" w:horzAnchor="page" w:tblpX="1389" w:tblpY="335"/>
        <w:tblOverlap w:val="never"/>
        <w:tblW w:w="84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3"/>
        <w:gridCol w:w="1714"/>
        <w:gridCol w:w="503"/>
        <w:gridCol w:w="540"/>
        <w:gridCol w:w="870"/>
        <w:gridCol w:w="4399"/>
        <w:gridCol w:w="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383"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714"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服务名称</w:t>
            </w:r>
          </w:p>
        </w:tc>
        <w:tc>
          <w:tcPr>
            <w:tcW w:w="503"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540"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870"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4436" w:type="dxa"/>
            <w:gridSpan w:val="2"/>
            <w:vAlign w:val="center"/>
          </w:tcPr>
          <w:p>
            <w:pPr>
              <w:tabs>
                <w:tab w:val="left" w:pos="180"/>
                <w:tab w:val="left" w:pos="1620"/>
              </w:tabs>
              <w:jc w:val="center"/>
              <w:rPr>
                <w:rFonts w:asciiTheme="minorEastAsia" w:hAnsiTheme="minorEastAsia" w:eastAsiaTheme="minorEastAsia" w:cstheme="minorEastAsia"/>
                <w:szCs w:val="21"/>
              </w:rPr>
            </w:pPr>
            <w:r>
              <w:rPr>
                <w:rFonts w:hint="eastAsia"/>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383"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14"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lang w:val="en-US" w:eastAsia="zh-CN"/>
              </w:rPr>
              <w:t>服务器</w:t>
            </w:r>
            <w:r>
              <w:rPr>
                <w:rFonts w:hint="eastAsia"/>
              </w:rPr>
              <w:t>维保服务</w:t>
            </w:r>
          </w:p>
        </w:tc>
        <w:tc>
          <w:tcPr>
            <w:tcW w:w="503"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37</w:t>
            </w:r>
          </w:p>
        </w:tc>
        <w:tc>
          <w:tcPr>
            <w:tcW w:w="540" w:type="dxa"/>
            <w:vAlign w:val="center"/>
          </w:tcPr>
          <w:p>
            <w:pPr>
              <w:tabs>
                <w:tab w:val="left" w:pos="180"/>
                <w:tab w:val="left" w:pos="1620"/>
              </w:tabs>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台</w:t>
            </w:r>
          </w:p>
        </w:tc>
        <w:tc>
          <w:tcPr>
            <w:tcW w:w="870" w:type="dxa"/>
            <w:vAlign w:val="center"/>
          </w:tcPr>
          <w:p>
            <w:pPr>
              <w:tabs>
                <w:tab w:val="left" w:pos="180"/>
                <w:tab w:val="left" w:pos="1620"/>
              </w:tabs>
              <w:jc w:val="center"/>
              <w:rPr>
                <w:rFonts w:asciiTheme="minorEastAsia" w:hAnsiTheme="minorEastAsia" w:eastAsiaTheme="minorEastAsia" w:cstheme="minorEastAsia"/>
                <w:szCs w:val="21"/>
              </w:rPr>
            </w:pPr>
            <w:r>
              <w:rPr>
                <w:rFonts w:hint="eastAsia" w:ascii="宋体" w:hAnsi="宋体" w:cs="宋体"/>
                <w:i w:val="0"/>
                <w:color w:val="000000"/>
                <w:kern w:val="0"/>
                <w:sz w:val="21"/>
                <w:szCs w:val="21"/>
                <w:u w:val="none"/>
                <w:lang w:val="en-US" w:eastAsia="zh-CN" w:bidi="ar"/>
              </w:rPr>
              <w:t>20720</w:t>
            </w:r>
            <w:r>
              <w:rPr>
                <w:rFonts w:hint="eastAsia" w:ascii="宋体" w:hAnsi="宋体" w:eastAsia="宋体" w:cs="宋体"/>
                <w:i w:val="0"/>
                <w:color w:val="000000"/>
                <w:kern w:val="0"/>
                <w:sz w:val="21"/>
                <w:szCs w:val="21"/>
                <w:u w:val="none"/>
                <w:lang w:val="en-US" w:eastAsia="zh-CN" w:bidi="ar"/>
              </w:rPr>
              <w:t>0</w:t>
            </w:r>
          </w:p>
        </w:tc>
        <w:tc>
          <w:tcPr>
            <w:tcW w:w="4436" w:type="dxa"/>
            <w:gridSpan w:val="2"/>
            <w:vAlign w:val="center"/>
          </w:tcPr>
          <w:p>
            <w:pPr>
              <w:spacing w:line="360" w:lineRule="exact"/>
            </w:pPr>
            <w:r>
              <w:rPr>
                <w:rFonts w:hint="eastAsia" w:ascii="宋体" w:hAnsi="宋体"/>
                <w:b/>
                <w:bCs/>
                <w:sz w:val="21"/>
                <w:szCs w:val="24"/>
              </w:rPr>
              <w:t>★</w:t>
            </w:r>
            <w:r>
              <w:rPr>
                <w:rFonts w:hint="eastAsia"/>
              </w:rPr>
              <w:t>1. 提供HP DL380G7、DL388G8、DL388G9服务器维保服务，一年7*24h，当天4小时到场服务。</w:t>
            </w:r>
          </w:p>
          <w:p>
            <w:pPr>
              <w:pStyle w:val="4"/>
              <w:numPr>
                <w:ilvl w:val="0"/>
                <w:numId w:val="1"/>
              </w:numPr>
              <w:rPr>
                <w:kern w:val="2"/>
                <w:sz w:val="21"/>
                <w:szCs w:val="21"/>
              </w:rPr>
            </w:pPr>
            <w:r>
              <w:rPr>
                <w:rFonts w:hint="eastAsia" w:ascii="Calibri" w:hAnsi="Calibri"/>
                <w:kern w:val="2"/>
                <w:sz w:val="21"/>
                <w:szCs w:val="21"/>
              </w:rPr>
              <w:t>对故障设备进行故障定位并恢复</w:t>
            </w:r>
            <w:r>
              <w:rPr>
                <w:rFonts w:hint="eastAsia"/>
                <w:kern w:val="2"/>
                <w:sz w:val="21"/>
                <w:szCs w:val="21"/>
              </w:rPr>
              <w:t>服务器</w:t>
            </w:r>
            <w:r>
              <w:rPr>
                <w:rFonts w:hint="eastAsia" w:ascii="Calibri" w:hAnsi="Calibri"/>
                <w:kern w:val="2"/>
                <w:sz w:val="21"/>
                <w:szCs w:val="21"/>
              </w:rPr>
              <w:t>正常运行，故障件维修服务</w:t>
            </w:r>
            <w:r>
              <w:rPr>
                <w:rFonts w:hint="eastAsia"/>
                <w:kern w:val="2"/>
                <w:sz w:val="21"/>
                <w:szCs w:val="21"/>
              </w:rPr>
              <w:t>。</w:t>
            </w:r>
          </w:p>
          <w:p>
            <w:pPr>
              <w:pStyle w:val="4"/>
              <w:numPr>
                <w:ilvl w:val="0"/>
                <w:numId w:val="1"/>
              </w:numPr>
              <w:rPr>
                <w:kern w:val="2"/>
                <w:sz w:val="21"/>
                <w:szCs w:val="21"/>
              </w:rPr>
            </w:pPr>
            <w:r>
              <w:rPr>
                <w:rFonts w:hint="eastAsia"/>
                <w:kern w:val="2"/>
                <w:sz w:val="21"/>
                <w:szCs w:val="21"/>
              </w:rPr>
              <w:t>故障服务器</w:t>
            </w:r>
            <w:r>
              <w:rPr>
                <w:rFonts w:hint="eastAsia" w:ascii="Calibri" w:hAnsi="Calibri"/>
                <w:kern w:val="2"/>
                <w:sz w:val="21"/>
                <w:szCs w:val="21"/>
              </w:rPr>
              <w:t>设备的检修、现场备件更换服务。</w:t>
            </w:r>
            <w:bookmarkStart w:id="6" w:name="_GoBack"/>
            <w:bookmarkEnd w:id="6"/>
          </w:p>
          <w:p>
            <w:pPr>
              <w:pStyle w:val="4"/>
              <w:numPr>
                <w:ilvl w:val="0"/>
                <w:numId w:val="1"/>
              </w:numPr>
              <w:rPr>
                <w:kern w:val="2"/>
                <w:sz w:val="21"/>
                <w:szCs w:val="21"/>
              </w:rPr>
            </w:pPr>
            <w:r>
              <w:rPr>
                <w:rFonts w:hint="eastAsia" w:ascii="Calibri" w:hAnsi="Calibri"/>
                <w:kern w:val="2"/>
                <w:sz w:val="21"/>
                <w:szCs w:val="21"/>
              </w:rPr>
              <w:t>进行每月一次的现场巡检服务，进行预防性的维修护理、安全使用及操作服务</w:t>
            </w:r>
            <w:r>
              <w:rPr>
                <w:rFonts w:hint="eastAsia"/>
                <w:kern w:val="2"/>
                <w:sz w:val="21"/>
                <w:szCs w:val="21"/>
              </w:rPr>
              <w:t>。</w:t>
            </w:r>
          </w:p>
          <w:p>
            <w:pPr>
              <w:pStyle w:val="4"/>
              <w:numPr>
                <w:ilvl w:val="0"/>
                <w:numId w:val="1"/>
              </w:numPr>
              <w:rPr>
                <w:kern w:val="2"/>
                <w:sz w:val="21"/>
                <w:szCs w:val="21"/>
              </w:rPr>
            </w:pPr>
            <w:r>
              <w:rPr>
                <w:rFonts w:hint="eastAsia" w:ascii="Calibri" w:hAnsi="Calibri"/>
                <w:kern w:val="2"/>
                <w:sz w:val="21"/>
                <w:szCs w:val="21"/>
              </w:rPr>
              <w:t>定期地对核心</w:t>
            </w:r>
            <w:r>
              <w:rPr>
                <w:rFonts w:hint="eastAsia"/>
                <w:kern w:val="2"/>
                <w:sz w:val="21"/>
                <w:szCs w:val="21"/>
              </w:rPr>
              <w:t>服务器</w:t>
            </w:r>
            <w:r>
              <w:rPr>
                <w:rFonts w:hint="eastAsia" w:ascii="Calibri" w:hAnsi="Calibri"/>
                <w:kern w:val="2"/>
                <w:sz w:val="21"/>
                <w:szCs w:val="21"/>
              </w:rPr>
              <w:t>设备进行系统备份，制定一系列的预防与拯救措施，便于维护工作人员能够最快地对故障进行处理，尽量减少故障中断对甲方造成的损失。</w:t>
            </w:r>
          </w:p>
          <w:p>
            <w:pPr>
              <w:pStyle w:val="4"/>
              <w:spacing w:line="240" w:lineRule="auto"/>
              <w:rPr>
                <w:rFonts w:asciiTheme="minorEastAsia" w:hAnsiTheme="minorEastAsia" w:eastAsiaTheme="minorEastAsia" w:cstheme="minorEastAsia"/>
                <w:kern w:val="2"/>
                <w:sz w:val="21"/>
                <w:szCs w:val="21"/>
              </w:rPr>
            </w:pPr>
            <w:r>
              <w:rPr>
                <w:rFonts w:hint="eastAsia"/>
                <w:kern w:val="2"/>
                <w:sz w:val="21"/>
                <w:szCs w:val="21"/>
                <w:lang w:val="en-US" w:eastAsia="zh-CN"/>
              </w:rPr>
              <w:t>6、</w:t>
            </w:r>
            <w:r>
              <w:rPr>
                <w:rFonts w:hint="eastAsia" w:ascii="Calibri" w:hAnsi="Calibri"/>
                <w:kern w:val="2"/>
                <w:sz w:val="21"/>
                <w:szCs w:val="21"/>
              </w:rPr>
              <w:t>承诺作为技术顾问的角色为系统扩容、升级以及设备新增提供技术指导和咨询。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383" w:type="dxa"/>
            <w:vAlign w:val="center"/>
          </w:tcPr>
          <w:p>
            <w:pPr>
              <w:tabs>
                <w:tab w:val="left" w:pos="180"/>
                <w:tab w:val="left" w:pos="1620"/>
              </w:tabs>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1714" w:type="dxa"/>
            <w:vAlign w:val="center"/>
          </w:tcPr>
          <w:p>
            <w:pPr>
              <w:tabs>
                <w:tab w:val="left" w:pos="180"/>
                <w:tab w:val="left" w:pos="1620"/>
              </w:tabs>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NETAPP存储</w:t>
            </w:r>
          </w:p>
          <w:p>
            <w:pPr>
              <w:tabs>
                <w:tab w:val="left" w:pos="180"/>
                <w:tab w:val="left" w:pos="1620"/>
              </w:tabs>
              <w:jc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维保服务</w:t>
            </w:r>
          </w:p>
        </w:tc>
        <w:tc>
          <w:tcPr>
            <w:tcW w:w="503"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540"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台</w:t>
            </w:r>
          </w:p>
        </w:tc>
        <w:tc>
          <w:tcPr>
            <w:tcW w:w="870" w:type="dxa"/>
            <w:vAlign w:val="center"/>
          </w:tcPr>
          <w:p>
            <w:pPr>
              <w:tabs>
                <w:tab w:val="left" w:pos="180"/>
                <w:tab w:val="left" w:pos="1620"/>
              </w:tabs>
              <w:jc w:val="center"/>
              <w:rPr>
                <w:rFonts w:hint="eastAsia" w:ascii="宋体" w:hAnsi="宋体" w:cs="宋体"/>
                <w:i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70000</w:t>
            </w:r>
          </w:p>
        </w:tc>
        <w:tc>
          <w:tcPr>
            <w:tcW w:w="4436" w:type="dxa"/>
            <w:gridSpan w:val="2"/>
            <w:vAlign w:val="center"/>
          </w:tcPr>
          <w:p>
            <w:pPr>
              <w:pStyle w:val="4"/>
              <w:spacing w:line="240" w:lineRule="auto"/>
              <w:rPr>
                <w:rFonts w:hint="eastAsia"/>
                <w:kern w:val="2"/>
                <w:sz w:val="21"/>
                <w:szCs w:val="21"/>
                <w:lang w:val="en-US" w:eastAsia="zh-CN"/>
              </w:rPr>
            </w:pPr>
            <w:r>
              <w:rPr>
                <w:rFonts w:hint="eastAsia" w:ascii="宋体" w:hAnsi="宋体"/>
                <w:b/>
                <w:bCs/>
                <w:sz w:val="21"/>
                <w:szCs w:val="24"/>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提供NETAPP FAS2020A磁盘阵列（含3个DS14扩展单元）存储维保服务，一年7*24，当天4小时到场服务。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383" w:type="dxa"/>
            <w:vAlign w:val="center"/>
          </w:tcPr>
          <w:p>
            <w:pPr>
              <w:tabs>
                <w:tab w:val="left" w:pos="180"/>
                <w:tab w:val="left" w:pos="1620"/>
              </w:tabs>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p>
        </w:tc>
        <w:tc>
          <w:tcPr>
            <w:tcW w:w="1714" w:type="dxa"/>
            <w:vAlign w:val="center"/>
          </w:tcPr>
          <w:p>
            <w:pPr>
              <w:tabs>
                <w:tab w:val="left" w:pos="180"/>
                <w:tab w:val="left" w:pos="1620"/>
              </w:tabs>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Infortrend</w:t>
            </w:r>
          </w:p>
          <w:p>
            <w:pPr>
              <w:tabs>
                <w:tab w:val="left" w:pos="180"/>
                <w:tab w:val="left" w:pos="1620"/>
              </w:tabs>
              <w:jc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存储维保服务</w:t>
            </w:r>
          </w:p>
        </w:tc>
        <w:tc>
          <w:tcPr>
            <w:tcW w:w="503"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540"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台</w:t>
            </w:r>
          </w:p>
        </w:tc>
        <w:tc>
          <w:tcPr>
            <w:tcW w:w="870" w:type="dxa"/>
            <w:vAlign w:val="center"/>
          </w:tcPr>
          <w:p>
            <w:pPr>
              <w:tabs>
                <w:tab w:val="left" w:pos="180"/>
                <w:tab w:val="left" w:pos="1620"/>
              </w:tabs>
              <w:jc w:val="center"/>
              <w:rPr>
                <w:rFonts w:hint="eastAsia" w:ascii="宋体" w:hAnsi="宋体" w:cs="宋体"/>
                <w:i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50000</w:t>
            </w:r>
          </w:p>
        </w:tc>
        <w:tc>
          <w:tcPr>
            <w:tcW w:w="4436" w:type="dxa"/>
            <w:gridSpan w:val="2"/>
            <w:vAlign w:val="center"/>
          </w:tcPr>
          <w:p>
            <w:pPr>
              <w:pStyle w:val="4"/>
              <w:spacing w:line="240" w:lineRule="auto"/>
              <w:rPr>
                <w:rFonts w:hint="eastAsia"/>
                <w:kern w:val="2"/>
                <w:sz w:val="21"/>
                <w:szCs w:val="21"/>
                <w:lang w:val="en-US" w:eastAsia="zh-CN"/>
              </w:rPr>
            </w:pPr>
            <w:r>
              <w:rPr>
                <w:rFonts w:hint="eastAsia" w:ascii="宋体" w:hAnsi="宋体"/>
                <w:b/>
                <w:bCs/>
                <w:sz w:val="21"/>
                <w:szCs w:val="24"/>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提供Infortrend ESDS DS3016R-H存储维保服务，一年7*24，当天4小时到场服务。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383" w:type="dxa"/>
            <w:vAlign w:val="center"/>
          </w:tcPr>
          <w:p>
            <w:pPr>
              <w:tabs>
                <w:tab w:val="left" w:pos="180"/>
                <w:tab w:val="left" w:pos="1620"/>
              </w:tabs>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714" w:type="dxa"/>
            <w:vAlign w:val="center"/>
          </w:tcPr>
          <w:p>
            <w:pPr>
              <w:tabs>
                <w:tab w:val="left" w:pos="180"/>
                <w:tab w:val="left" w:pos="1620"/>
              </w:tabs>
              <w:jc w:val="center"/>
              <w:rPr>
                <w:rFonts w:hint="eastAsia"/>
                <w:lang w:val="en-US" w:eastAsia="zh-CN"/>
              </w:rPr>
            </w:pPr>
            <w:r>
              <w:rPr>
                <w:rFonts w:hint="eastAsia" w:ascii="宋体" w:hAnsi="宋体" w:cs="宋体"/>
                <w:color w:val="000000"/>
                <w:kern w:val="0"/>
                <w:szCs w:val="21"/>
                <w:lang w:bidi="ar"/>
              </w:rPr>
              <w:t>云服务器租赁</w:t>
            </w:r>
          </w:p>
        </w:tc>
        <w:tc>
          <w:tcPr>
            <w:tcW w:w="503"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540" w:type="dxa"/>
            <w:vAlign w:val="center"/>
          </w:tcPr>
          <w:p>
            <w:pPr>
              <w:tabs>
                <w:tab w:val="left" w:pos="180"/>
                <w:tab w:val="left" w:pos="1620"/>
              </w:tabs>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台</w:t>
            </w:r>
          </w:p>
        </w:tc>
        <w:tc>
          <w:tcPr>
            <w:tcW w:w="870" w:type="dxa"/>
            <w:vAlign w:val="center"/>
          </w:tcPr>
          <w:p>
            <w:pPr>
              <w:tabs>
                <w:tab w:val="left" w:pos="180"/>
                <w:tab w:val="left" w:pos="1620"/>
              </w:tabs>
              <w:jc w:val="center"/>
              <w:rPr>
                <w:rFonts w:hint="eastAsia" w:ascii="宋体" w:hAnsi="宋体" w:cs="宋体"/>
                <w:i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10000</w:t>
            </w:r>
          </w:p>
        </w:tc>
        <w:tc>
          <w:tcPr>
            <w:tcW w:w="4436" w:type="dxa"/>
            <w:gridSpan w:val="2"/>
            <w:vAlign w:val="center"/>
          </w:tcPr>
          <w:p>
            <w:pPr>
              <w:pStyle w:val="4"/>
              <w:spacing w:line="240" w:lineRule="auto"/>
              <w:rPr>
                <w:rFonts w:hint="eastAsia"/>
                <w:kern w:val="2"/>
                <w:sz w:val="21"/>
                <w:szCs w:val="21"/>
                <w:lang w:val="en-US" w:eastAsia="zh-CN"/>
              </w:rPr>
            </w:pPr>
            <w:r>
              <w:rPr>
                <w:rFonts w:hint="eastAsia" w:ascii="宋体" w:hAnsi="宋体" w:cs="宋体"/>
                <w:color w:val="000000"/>
                <w:kern w:val="0"/>
                <w:szCs w:val="21"/>
                <w:lang w:bidi="ar"/>
              </w:rPr>
              <w:t>一、主要功能要求：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1.基于WEB服务，提供可供调整云主机配置的弹性云技术，整合计算、存储及网络资源。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二、技术指标要求：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1.数据盘：随机分配随实例释放100GB SAS盘；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2.网络：BGP线路； </w:t>
            </w:r>
            <w:r>
              <w:rPr>
                <w:rFonts w:hint="eastAsia" w:ascii="宋体" w:hAnsi="宋体" w:cs="宋体"/>
                <w:color w:val="000000"/>
                <w:kern w:val="0"/>
                <w:szCs w:val="21"/>
                <w:lang w:bidi="ar"/>
              </w:rPr>
              <w:br w:type="textWrapping"/>
            </w:r>
            <w:r>
              <w:rPr>
                <w:rFonts w:hint="eastAsia" w:ascii="宋体" w:hAnsi="宋体" w:cs="宋体"/>
                <w:kern w:val="0"/>
                <w:szCs w:val="21"/>
                <w:lang w:bidi="ar"/>
              </w:rPr>
              <w:t>3.系统盘：/dev/xvda普通云盘；</w:t>
            </w:r>
            <w:r>
              <w:rPr>
                <w:rFonts w:hint="eastAsia" w:ascii="宋体" w:hAnsi="宋体" w:cs="宋体"/>
                <w:kern w:val="0"/>
                <w:szCs w:val="21"/>
                <w:lang w:bidi="ar"/>
              </w:rPr>
              <w:br w:type="textWrapping"/>
            </w:r>
            <w:r>
              <w:rPr>
                <w:rFonts w:hint="eastAsia" w:ascii="宋体" w:hAnsi="宋体" w:cs="宋体"/>
                <w:kern w:val="0"/>
                <w:szCs w:val="21"/>
                <w:lang w:bidi="ar"/>
              </w:rPr>
              <w:t>4.带宽：≥10Mbps按固定带宽；</w:t>
            </w:r>
            <w:r>
              <w:rPr>
                <w:rFonts w:hint="eastAsia" w:ascii="宋体" w:hAnsi="宋体" w:cs="宋体"/>
                <w:kern w:val="0"/>
                <w:szCs w:val="21"/>
                <w:lang w:bidi="ar"/>
              </w:rPr>
              <w:br w:type="textWrapping"/>
            </w:r>
            <w:r>
              <w:rPr>
                <w:rFonts w:hint="eastAsia" w:ascii="宋体" w:hAnsi="宋体" w:cs="宋体"/>
                <w:kern w:val="0"/>
                <w:szCs w:val="21"/>
                <w:lang w:bidi="ar"/>
              </w:rPr>
              <w:t>5.CPU：≥2核；</w:t>
            </w:r>
            <w:r>
              <w:rPr>
                <w:rFonts w:hint="eastAsia" w:ascii="宋体" w:hAnsi="宋体" w:cs="宋体"/>
                <w:kern w:val="0"/>
                <w:szCs w:val="21"/>
                <w:lang w:bidi="ar"/>
              </w:rPr>
              <w:br w:type="textWrapping"/>
            </w:r>
            <w:r>
              <w:rPr>
                <w:rFonts w:hint="eastAsia" w:ascii="宋体" w:hAnsi="宋体" w:cs="宋体"/>
                <w:kern w:val="0"/>
                <w:szCs w:val="21"/>
                <w:lang w:bidi="ar"/>
              </w:rPr>
              <w:t>6.操作系统：CentOS 6.9 64位；</w:t>
            </w:r>
            <w:r>
              <w:rPr>
                <w:rFonts w:hint="eastAsia" w:ascii="宋体" w:hAnsi="宋体" w:cs="宋体"/>
                <w:kern w:val="0"/>
                <w:szCs w:val="21"/>
                <w:lang w:bidi="ar"/>
              </w:rPr>
              <w:br w:type="textWrapping"/>
            </w:r>
            <w:r>
              <w:rPr>
                <w:rFonts w:hint="eastAsia" w:ascii="宋体" w:hAnsi="宋体"/>
                <w:b/>
                <w:bCs/>
                <w:sz w:val="21"/>
                <w:szCs w:val="24"/>
              </w:rPr>
              <w:t>★</w:t>
            </w:r>
            <w:r>
              <w:rPr>
                <w:rFonts w:hint="eastAsia" w:ascii="宋体" w:hAnsi="宋体" w:cs="宋体"/>
                <w:kern w:val="0"/>
                <w:szCs w:val="21"/>
                <w:lang w:bidi="ar"/>
              </w:rPr>
              <w:t>7.</w:t>
            </w:r>
            <w:r>
              <w:rPr>
                <w:rFonts w:hint="eastAsia" w:ascii="宋体" w:hAnsi="宋体" w:cs="宋体"/>
                <w:color w:val="000000"/>
                <w:kern w:val="0"/>
                <w:szCs w:val="21"/>
                <w:lang w:bidi="ar"/>
              </w:rPr>
              <w:t xml:space="preserve">内存：≥512MB；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8.网络类型：经典网络；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666" w:hRule="atLeast"/>
        </w:trPr>
        <w:tc>
          <w:tcPr>
            <w:tcW w:w="8409"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516" w:hRule="atLeast"/>
        </w:trPr>
        <w:tc>
          <w:tcPr>
            <w:tcW w:w="209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一、合同签订期</w:t>
            </w:r>
          </w:p>
        </w:tc>
        <w:tc>
          <w:tcPr>
            <w:tcW w:w="6312"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10 </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5" w:hRule="atLeast"/>
        </w:trPr>
        <w:tc>
          <w:tcPr>
            <w:tcW w:w="209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二、</w:t>
            </w:r>
            <w:r>
              <w:rPr>
                <w:rFonts w:hint="eastAsia" w:ascii="宋体" w:hAnsi="宋体"/>
                <w:szCs w:val="21"/>
              </w:rPr>
              <w:t>交货时间及地点</w:t>
            </w:r>
          </w:p>
        </w:tc>
        <w:tc>
          <w:tcPr>
            <w:tcW w:w="6312"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left="421" w:leftChars="100" w:hanging="211" w:hangingChars="100"/>
              <w:jc w:val="left"/>
              <w:rPr>
                <w:rFonts w:ascii="宋体" w:hAnsi="宋体" w:cs="宋体"/>
                <w:szCs w:val="21"/>
              </w:rPr>
            </w:pPr>
            <w:r>
              <w:rPr>
                <w:rFonts w:hint="eastAsia" w:ascii="宋体" w:hAnsi="宋体"/>
                <w:b/>
                <w:bCs/>
                <w:sz w:val="21"/>
                <w:szCs w:val="24"/>
              </w:rPr>
              <w:t>★</w:t>
            </w:r>
            <w:r>
              <w:rPr>
                <w:rFonts w:hint="eastAsia" w:ascii="宋体" w:hAnsi="宋体" w:cs="宋体"/>
                <w:szCs w:val="21"/>
              </w:rPr>
              <w:t>1、交货时间：合同签订后</w:t>
            </w:r>
            <w:r>
              <w:rPr>
                <w:rFonts w:hint="eastAsia" w:ascii="宋体" w:hAnsi="宋体" w:cs="宋体"/>
                <w:szCs w:val="21"/>
                <w:u w:val="single"/>
              </w:rPr>
              <w:t xml:space="preserve">   </w:t>
            </w:r>
            <w:r>
              <w:rPr>
                <w:rFonts w:hint="eastAsia" w:ascii="宋体" w:hAnsi="宋体" w:cs="宋体"/>
                <w:szCs w:val="21"/>
                <w:u w:val="single"/>
                <w:lang w:val="en-US" w:eastAsia="zh-CN"/>
              </w:rPr>
              <w:t>15个工作日</w:t>
            </w:r>
            <w:r>
              <w:rPr>
                <w:rFonts w:hint="eastAsia" w:ascii="宋体" w:hAnsi="宋体" w:cs="宋体"/>
                <w:szCs w:val="21"/>
                <w:u w:val="single"/>
              </w:rPr>
              <w:t xml:space="preserve">  </w:t>
            </w:r>
            <w:r>
              <w:rPr>
                <w:rFonts w:hint="eastAsia" w:ascii="宋体" w:hAnsi="宋体" w:cs="宋体"/>
                <w:szCs w:val="21"/>
              </w:rPr>
              <w:t>交货</w:t>
            </w:r>
            <w:r>
              <w:rPr>
                <w:rFonts w:hint="eastAsia"/>
                <w:sz w:val="21"/>
                <w:szCs w:val="21"/>
                <w:highlight w:val="none"/>
                <w:lang w:eastAsia="zh-CN"/>
              </w:rPr>
              <w:t>并完成</w:t>
            </w:r>
            <w:r>
              <w:rPr>
                <w:rFonts w:hint="eastAsia"/>
                <w:sz w:val="21"/>
                <w:szCs w:val="21"/>
                <w:highlight w:val="none"/>
                <w:lang w:val="en-US" w:eastAsia="zh-CN"/>
              </w:rPr>
              <w:t>软件</w:t>
            </w:r>
            <w:r>
              <w:rPr>
                <w:rFonts w:hint="eastAsia"/>
                <w:sz w:val="21"/>
                <w:szCs w:val="21"/>
                <w:highlight w:val="none"/>
                <w:lang w:eastAsia="zh-CN"/>
              </w:rPr>
              <w:t>安装、调试工作。</w:t>
            </w:r>
            <w:r>
              <w:rPr>
                <w:rFonts w:hint="eastAsia" w:ascii="宋体" w:hAnsi="宋体" w:cs="宋体"/>
                <w:szCs w:val="21"/>
              </w:rPr>
              <w:t>；</w:t>
            </w:r>
          </w:p>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2、交货地点：南宁市采购人指定地点。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596" w:hRule="atLeast"/>
        </w:trPr>
        <w:tc>
          <w:tcPr>
            <w:tcW w:w="209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szCs w:val="21"/>
                <w:lang w:eastAsia="zh-CN"/>
              </w:rPr>
            </w:pPr>
            <w:r>
              <w:rPr>
                <w:rFonts w:hint="eastAsia" w:ascii="宋体" w:hAnsi="宋体" w:cs="宋体"/>
                <w:szCs w:val="21"/>
              </w:rPr>
              <w:t>三、</w:t>
            </w:r>
            <w:r>
              <w:rPr>
                <w:rFonts w:hint="eastAsia" w:ascii="宋体" w:hAnsi="宋体" w:cs="宋体"/>
                <w:szCs w:val="21"/>
                <w:lang w:val="en-US" w:eastAsia="zh-CN"/>
              </w:rPr>
              <w:t>服务期限</w:t>
            </w:r>
          </w:p>
        </w:tc>
        <w:tc>
          <w:tcPr>
            <w:tcW w:w="6312"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left"/>
              <w:rPr>
                <w:rFonts w:ascii="宋体" w:hAnsi="宋体" w:cs="宋体"/>
                <w:szCs w:val="21"/>
              </w:rPr>
            </w:pPr>
            <w:r>
              <w:rPr>
                <w:rFonts w:hint="eastAsia" w:ascii="宋体" w:hAnsi="宋体"/>
                <w:b/>
                <w:bCs/>
                <w:sz w:val="21"/>
                <w:szCs w:val="24"/>
              </w:rPr>
              <w:t>★</w:t>
            </w:r>
            <w:r>
              <w:rPr>
                <w:rFonts w:hint="eastAsia" w:ascii="宋体" w:hAnsi="宋体" w:cs="宋体"/>
                <w:color w:val="auto"/>
                <w:sz w:val="21"/>
                <w:szCs w:val="21"/>
                <w:highlight w:val="none"/>
                <w:lang w:eastAsia="zh-CN"/>
              </w:rPr>
              <w:t>自</w:t>
            </w:r>
            <w:r>
              <w:rPr>
                <w:rFonts w:hint="eastAsia" w:ascii="宋体" w:hAnsi="宋体" w:cs="宋体"/>
                <w:color w:val="auto"/>
                <w:sz w:val="21"/>
                <w:szCs w:val="21"/>
                <w:highlight w:val="none"/>
              </w:rPr>
              <w:t>合同签订</w:t>
            </w:r>
            <w:r>
              <w:rPr>
                <w:rFonts w:hint="eastAsia" w:ascii="宋体" w:hAnsi="宋体" w:cs="宋体"/>
                <w:color w:val="auto"/>
                <w:sz w:val="21"/>
                <w:szCs w:val="21"/>
                <w:highlight w:val="none"/>
                <w:lang w:eastAsia="zh-CN"/>
              </w:rPr>
              <w:t>之日起，为期</w:t>
            </w:r>
            <w:r>
              <w:rPr>
                <w:rFonts w:hint="eastAsia" w:ascii="宋体" w:hAnsi="宋体" w:cs="宋体"/>
                <w:color w:val="auto"/>
                <w:sz w:val="21"/>
                <w:szCs w:val="21"/>
                <w:highlight w:val="none"/>
              </w:rPr>
              <w:t>一年</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1205" w:hRule="atLeast"/>
        </w:trPr>
        <w:tc>
          <w:tcPr>
            <w:tcW w:w="209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szCs w:val="21"/>
              </w:rPr>
            </w:pPr>
            <w:r>
              <w:rPr>
                <w:rFonts w:hint="eastAsia" w:ascii="宋体" w:hAnsi="宋体" w:cs="宋体"/>
                <w:szCs w:val="21"/>
              </w:rPr>
              <w:t>四、付款方式</w:t>
            </w:r>
          </w:p>
        </w:tc>
        <w:tc>
          <w:tcPr>
            <w:tcW w:w="6312"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asciiTheme="minorEastAsia" w:hAnsiTheme="minorEastAsia" w:eastAsiaTheme="minorEastAsia"/>
                <w:bCs/>
                <w:szCs w:val="20"/>
              </w:rPr>
            </w:pPr>
            <w:r>
              <w:rPr>
                <w:rFonts w:hint="eastAsia" w:ascii="宋体" w:hAnsi="宋体" w:cs="宋体"/>
                <w:kern w:val="2"/>
                <w:sz w:val="21"/>
                <w:szCs w:val="21"/>
              </w:rPr>
              <w:t>本项目无预付款，合同签署后，中标供应商开具增值税专用发票给采购人，采购人收到发票后十个工作日内支付全部合同款。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1205" w:hRule="atLeast"/>
        </w:trPr>
        <w:tc>
          <w:tcPr>
            <w:tcW w:w="209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宋体" w:hAnsi="宋体" w:eastAsia="宋体" w:cs="宋体"/>
                <w:szCs w:val="21"/>
                <w:lang w:val="en-US" w:eastAsia="zh-CN"/>
              </w:rPr>
            </w:pPr>
            <w:r>
              <w:rPr>
                <w:rFonts w:hint="eastAsia" w:ascii="宋体" w:hAnsi="宋体"/>
                <w:sz w:val="21"/>
                <w:szCs w:val="21"/>
                <w:highlight w:val="none"/>
              </w:rPr>
              <w:t>★</w:t>
            </w:r>
            <w:r>
              <w:rPr>
                <w:rFonts w:hint="eastAsia" w:ascii="宋体" w:hAnsi="宋体" w:cs="宋体"/>
                <w:szCs w:val="21"/>
                <w:lang w:val="en-US" w:eastAsia="zh-CN"/>
              </w:rPr>
              <w:t>五、售后服务要求</w:t>
            </w:r>
          </w:p>
        </w:tc>
        <w:tc>
          <w:tcPr>
            <w:tcW w:w="6312"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rPr>
              <w:t>1.投标产品的质保期不少于1年；</w:t>
            </w:r>
          </w:p>
          <w:p>
            <w:pPr>
              <w:adjustRightInd w:val="0"/>
              <w:snapToGrid w:val="0"/>
              <w:spacing w:line="36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rPr>
              <w:t>2.供应商负责免费送货上门、现场安装调试至验收合格。</w:t>
            </w:r>
          </w:p>
          <w:p>
            <w:pPr>
              <w:adjustRightInd w:val="0"/>
              <w:snapToGrid w:val="0"/>
              <w:spacing w:line="360" w:lineRule="exact"/>
              <w:ind w:left="216" w:leftChars="103" w:right="109" w:rightChars="52" w:firstLine="0" w:firstLineChars="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3.处理问题响应时间：接到采购人处理问题通知后4小时内响应</w:t>
            </w:r>
            <w:r>
              <w:rPr>
                <w:rFonts w:hint="eastAsia" w:ascii="宋体" w:hAnsi="宋体" w:cs="宋体"/>
                <w:sz w:val="21"/>
                <w:szCs w:val="21"/>
                <w:highlight w:val="none"/>
                <w:lang w:eastAsia="zh-CN"/>
              </w:rPr>
              <w:t>并</w:t>
            </w:r>
            <w:r>
              <w:rPr>
                <w:rFonts w:hint="eastAsia" w:ascii="宋体" w:hAnsi="宋体" w:cs="宋体"/>
                <w:sz w:val="21"/>
                <w:szCs w:val="21"/>
                <w:highlight w:val="none"/>
              </w:rPr>
              <w:t>到达采购人指定现场。</w:t>
            </w:r>
          </w:p>
          <w:p>
            <w:pPr>
              <w:adjustRightInd w:val="0"/>
              <w:snapToGrid w:val="0"/>
              <w:spacing w:line="360" w:lineRule="exact"/>
              <w:jc w:val="left"/>
              <w:rPr>
                <w:rFonts w:hint="eastAsia" w:ascii="宋体" w:hAnsi="宋体" w:cs="宋体"/>
                <w:kern w:val="2"/>
                <w:sz w:val="21"/>
                <w:szCs w:val="21"/>
              </w:rPr>
            </w:pPr>
            <w:r>
              <w:rPr>
                <w:rFonts w:hint="eastAsia" w:ascii="宋体" w:hAnsi="宋体" w:cs="宋体"/>
                <w:sz w:val="21"/>
                <w:szCs w:val="21"/>
                <w:highlight w:val="none"/>
              </w:rPr>
              <w:t>4.提供免费完善的使用、操作培训。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542" w:hRule="atLeast"/>
        </w:trPr>
        <w:tc>
          <w:tcPr>
            <w:tcW w:w="209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szCs w:val="21"/>
              </w:rPr>
            </w:pPr>
            <w:r>
              <w:rPr>
                <w:rFonts w:hint="eastAsia" w:ascii="宋体" w:hAnsi="宋体"/>
                <w:sz w:val="21"/>
                <w:szCs w:val="21"/>
                <w:highlight w:val="none"/>
              </w:rPr>
              <w:t>★</w:t>
            </w:r>
            <w:r>
              <w:rPr>
                <w:rFonts w:hint="eastAsia" w:ascii="宋体" w:hAnsi="宋体" w:cs="宋体"/>
                <w:szCs w:val="21"/>
                <w:lang w:val="en-US" w:eastAsia="zh-CN"/>
              </w:rPr>
              <w:t>六</w:t>
            </w:r>
            <w:r>
              <w:rPr>
                <w:rFonts w:hint="eastAsia" w:ascii="宋体" w:hAnsi="宋体" w:cs="宋体"/>
                <w:szCs w:val="21"/>
              </w:rPr>
              <w:t>、其他要求</w:t>
            </w:r>
          </w:p>
          <w:p>
            <w:pPr>
              <w:adjustRightInd w:val="0"/>
              <w:snapToGrid w:val="0"/>
              <w:spacing w:line="360" w:lineRule="exact"/>
              <w:ind w:firstLine="210" w:firstLineChars="100"/>
              <w:jc w:val="left"/>
              <w:rPr>
                <w:rFonts w:asciiTheme="minorEastAsia" w:hAnsiTheme="minorEastAsia" w:eastAsiaTheme="minorEastAsia"/>
                <w:bCs/>
                <w:szCs w:val="20"/>
              </w:rPr>
            </w:pPr>
          </w:p>
        </w:tc>
        <w:tc>
          <w:tcPr>
            <w:tcW w:w="6312"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pPr>
            <w:r>
              <w:rPr>
                <w:rFonts w:hint="eastAsia"/>
              </w:rPr>
              <w:t>1、报价必须含以下部分，包括：</w:t>
            </w:r>
          </w:p>
          <w:p>
            <w:pPr>
              <w:adjustRightInd w:val="0"/>
              <w:snapToGrid w:val="0"/>
              <w:spacing w:line="360" w:lineRule="exact"/>
              <w:jc w:val="left"/>
            </w:pPr>
            <w:r>
              <w:rPr>
                <w:rFonts w:hint="eastAsia"/>
              </w:rPr>
              <w:t>（1）服务内容所产生的费用；</w:t>
            </w:r>
          </w:p>
          <w:p>
            <w:pPr>
              <w:adjustRightInd w:val="0"/>
              <w:snapToGrid w:val="0"/>
              <w:spacing w:line="360" w:lineRule="exact"/>
              <w:jc w:val="left"/>
            </w:pPr>
            <w:r>
              <w:rPr>
                <w:rFonts w:hint="eastAsia"/>
              </w:rPr>
              <w:t>（2）此项目的税金等所有费用。</w:t>
            </w:r>
          </w:p>
          <w:p>
            <w:pPr>
              <w:adjustRightInd w:val="0"/>
              <w:snapToGrid w:val="0"/>
              <w:spacing w:line="360" w:lineRule="exact"/>
              <w:jc w:val="left"/>
              <w:rPr>
                <w:rFonts w:hint="eastAsia"/>
              </w:rPr>
            </w:pPr>
            <w:r>
              <w:rPr>
                <w:rFonts w:hint="eastAsia"/>
              </w:rPr>
              <w:t>2、必须在响应文件中，提供售后服务承诺说明。</w:t>
            </w:r>
          </w:p>
          <w:p>
            <w:pPr>
              <w:adjustRightInd w:val="0"/>
              <w:snapToGrid w:val="0"/>
              <w:spacing w:line="360" w:lineRule="exact"/>
              <w:rPr>
                <w:rFonts w:hint="eastAsia" w:ascii="宋体" w:hAnsi="宋体" w:cs="宋体"/>
                <w:sz w:val="21"/>
                <w:szCs w:val="21"/>
                <w:highlight w:val="none"/>
              </w:rPr>
            </w:pPr>
            <w:r>
              <w:rPr>
                <w:rFonts w:hint="eastAsia"/>
                <w:lang w:val="en-US" w:eastAsia="zh-CN"/>
              </w:rPr>
              <w:t>3、</w:t>
            </w:r>
            <w:r>
              <w:rPr>
                <w:rFonts w:hint="eastAsia" w:ascii="宋体" w:hAnsi="宋体" w:cs="宋体"/>
                <w:sz w:val="21"/>
                <w:szCs w:val="21"/>
                <w:highlight w:val="none"/>
              </w:rPr>
              <w:t>采购人保留对所投产品进行全面测试的权利。</w:t>
            </w:r>
          </w:p>
          <w:p>
            <w:pPr>
              <w:adjustRightInd w:val="0"/>
              <w:snapToGrid w:val="0"/>
              <w:spacing w:line="360" w:lineRule="exact"/>
              <w:ind w:right="109" w:rightChars="52"/>
              <w:rPr>
                <w:rFonts w:hint="eastAsia" w:eastAsia="宋体"/>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验收方法：采购人邀请相关部门及有关技术专家现场验收（必要时将邀请第三方专业的检测机构协助验收），如有必要可对所投标产品进行全面测试，测试的费用由成交人承担；对不符合要求的产品，采购方有权拒绝验收，由此产生的一切后果，均由成交人承担。由此造成的不能按时、按质、按量完成项目要求的，将按照政府采购相关法规、采购文件规定及投标文件承诺的事项进行处罚。</w:t>
            </w:r>
          </w:p>
          <w:p>
            <w:pPr>
              <w:adjustRightInd w:val="0"/>
              <w:snapToGrid w:val="0"/>
              <w:spacing w:line="360" w:lineRule="exact"/>
              <w:jc w:val="left"/>
              <w:rPr>
                <w:rFonts w:hint="eastAsia" w:eastAsia="宋体"/>
                <w:lang w:val="en-US" w:eastAsia="zh-CN"/>
              </w:rPr>
            </w:pPr>
            <w:r>
              <w:rPr>
                <w:rFonts w:hint="eastAsia"/>
                <w:lang w:val="en-US" w:eastAsia="zh-CN"/>
              </w:rPr>
              <w:t>5、</w:t>
            </w:r>
            <w:r>
              <w:rPr>
                <w:rFonts w:ascii="宋体" w:hAnsi="宋体"/>
              </w:rPr>
              <w:t>中标供应商未按招标文件中的内容提供服务或服务未达招标要求的，相应责任由中标供应商负责。</w:t>
            </w:r>
            <w:r>
              <w:rPr>
                <w:rFonts w:hint="eastAsia" w:ascii="宋体" w:hAnsi="宋体"/>
              </w:rPr>
              <w:t>采购人有权取消其中标资格并解除合同。期间所有产生的相关费用由中标供应商承担。如期间造成采购人损失的，将追究中标供应商法律责任并赔偿相关损失。</w:t>
            </w:r>
          </w:p>
          <w:p>
            <w:pPr>
              <w:pStyle w:val="4"/>
            </w:pPr>
          </w:p>
        </w:tc>
      </w:tr>
    </w:tbl>
    <w:p>
      <w:pPr>
        <w:pStyle w:val="4"/>
        <w:jc w:val="center"/>
        <w:rPr>
          <w:b/>
          <w:sz w:val="36"/>
        </w:rPr>
      </w:pPr>
    </w:p>
    <w:p>
      <w:pPr>
        <w:pStyle w:val="4"/>
        <w:jc w:val="center"/>
        <w:rPr>
          <w:rFonts w:hint="eastAsia"/>
          <w:b/>
          <w:sz w:val="36"/>
        </w:rPr>
      </w:pPr>
      <w:r>
        <w:br w:type="page"/>
      </w:r>
      <w:bookmarkStart w:id="2" w:name="_Toc532545044"/>
      <w:r>
        <w:rPr>
          <w:rFonts w:hint="eastAsia"/>
          <w:b/>
          <w:sz w:val="36"/>
        </w:rPr>
        <w:t>第二章</w:t>
      </w:r>
      <w:r>
        <w:rPr>
          <w:b/>
          <w:sz w:val="36"/>
        </w:rPr>
        <w:t xml:space="preserve"> </w:t>
      </w:r>
      <w:r>
        <w:rPr>
          <w:rFonts w:hint="eastAsia"/>
          <w:b/>
          <w:sz w:val="36"/>
        </w:rPr>
        <w:t>评审方法</w:t>
      </w:r>
    </w:p>
    <w:p>
      <w:pPr>
        <w:pStyle w:val="4"/>
        <w:jc w:val="center"/>
        <w:rPr>
          <w:sz w:val="28"/>
        </w:rPr>
      </w:pPr>
    </w:p>
    <w:p>
      <w:pPr>
        <w:pStyle w:val="4"/>
        <w:jc w:val="center"/>
        <w:rPr>
          <w:color w:val="auto"/>
          <w:sz w:val="28"/>
          <w:highlight w:val="none"/>
        </w:rPr>
      </w:pPr>
      <w:r>
        <w:rPr>
          <w:rFonts w:hint="eastAsia" w:ascii="宋体" w:hAnsi="宋体" w:cs="宋体"/>
          <w:color w:val="auto"/>
          <w:szCs w:val="21"/>
          <w:highlight w:val="none"/>
        </w:rPr>
        <w:t>综合评分法</w:t>
      </w:r>
    </w:p>
    <w:p>
      <w:pPr>
        <w:pStyle w:val="8"/>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Ansi="宋体"/>
          <w:b/>
          <w:bCs/>
          <w:color w:val="auto"/>
          <w:sz w:val="21"/>
          <w:highlight w:val="none"/>
        </w:rPr>
      </w:pPr>
      <w:r>
        <w:rPr>
          <w:rFonts w:hAnsi="宋体"/>
          <w:b/>
          <w:bCs/>
          <w:color w:val="auto"/>
          <w:sz w:val="21"/>
          <w:highlight w:val="none"/>
        </w:rPr>
        <w:t>一、评标原则</w:t>
      </w:r>
    </w:p>
    <w:p>
      <w:pPr>
        <w:pStyle w:val="8"/>
        <w:keepNext w:val="0"/>
        <w:keepLines w:val="0"/>
        <w:pageBreakBefore w:val="0"/>
        <w:widowControl w:val="0"/>
        <w:kinsoku/>
        <w:wordWrap/>
        <w:overflowPunct/>
        <w:topLinePunct w:val="0"/>
        <w:autoSpaceDE/>
        <w:autoSpaceDN/>
        <w:bidi w:val="0"/>
        <w:adjustRightInd/>
        <w:spacing w:line="360" w:lineRule="exact"/>
        <w:ind w:firstLine="840" w:firstLineChars="400"/>
        <w:textAlignment w:val="auto"/>
        <w:rPr>
          <w:rFonts w:hint="eastAsia" w:hAnsi="宋体"/>
          <w:bCs/>
          <w:color w:val="auto"/>
          <w:sz w:val="21"/>
          <w:highlight w:val="none"/>
        </w:rPr>
      </w:pPr>
      <w:r>
        <w:rPr>
          <w:rFonts w:hAnsi="宋体"/>
          <w:bCs/>
          <w:color w:val="auto"/>
          <w:sz w:val="21"/>
          <w:highlight w:val="none"/>
        </w:rPr>
        <w:t>评委将以招投标文件为评标依据，对投标人的投标报价、</w:t>
      </w:r>
      <w:r>
        <w:rPr>
          <w:rFonts w:hint="eastAsia" w:hAnsi="宋体"/>
          <w:bCs/>
          <w:color w:val="auto"/>
          <w:sz w:val="21"/>
          <w:highlight w:val="none"/>
        </w:rPr>
        <w:t>项目</w:t>
      </w:r>
      <w:r>
        <w:rPr>
          <w:rFonts w:hint="eastAsia" w:hAnsi="宋体"/>
          <w:bCs/>
          <w:color w:val="auto"/>
          <w:sz w:val="21"/>
          <w:highlight w:val="none"/>
          <w:lang w:eastAsia="zh-CN"/>
        </w:rPr>
        <w:t>服务</w:t>
      </w:r>
      <w:r>
        <w:rPr>
          <w:rFonts w:hint="eastAsia" w:hAnsi="宋体"/>
          <w:bCs/>
          <w:color w:val="auto"/>
          <w:sz w:val="21"/>
          <w:highlight w:val="none"/>
        </w:rPr>
        <w:t>方案</w:t>
      </w:r>
      <w:r>
        <w:rPr>
          <w:rFonts w:hAnsi="宋体"/>
          <w:bCs/>
          <w:color w:val="auto"/>
          <w:sz w:val="21"/>
          <w:highlight w:val="none"/>
        </w:rPr>
        <w:t>、服务承诺、信誉业绩等方面内容按百分制打分。其中价格分</w:t>
      </w:r>
      <w:r>
        <w:rPr>
          <w:rFonts w:hint="eastAsia" w:hAnsi="宋体"/>
          <w:bCs/>
          <w:color w:val="auto"/>
          <w:sz w:val="21"/>
          <w:highlight w:val="none"/>
          <w:lang w:val="en-US" w:eastAsia="zh-CN"/>
        </w:rPr>
        <w:t>50</w:t>
      </w:r>
      <w:r>
        <w:rPr>
          <w:rFonts w:hAnsi="宋体"/>
          <w:bCs/>
          <w:color w:val="auto"/>
          <w:sz w:val="21"/>
          <w:highlight w:val="none"/>
        </w:rPr>
        <w:t>分、</w:t>
      </w:r>
      <w:r>
        <w:rPr>
          <w:rFonts w:hint="eastAsia" w:hAnsi="宋体"/>
          <w:bCs/>
          <w:color w:val="auto"/>
          <w:sz w:val="21"/>
          <w:highlight w:val="none"/>
          <w:lang w:val="en-US" w:eastAsia="zh-CN"/>
        </w:rPr>
        <w:t>服务分30分、</w:t>
      </w:r>
      <w:r>
        <w:rPr>
          <w:rFonts w:hint="eastAsia" w:hAnsi="宋体"/>
          <w:bCs/>
          <w:color w:val="auto"/>
          <w:sz w:val="21"/>
          <w:highlight w:val="none"/>
          <w:lang w:eastAsia="zh-CN"/>
        </w:rPr>
        <w:t>商务</w:t>
      </w:r>
      <w:r>
        <w:rPr>
          <w:rFonts w:hAnsi="宋体"/>
          <w:bCs/>
          <w:color w:val="auto"/>
          <w:sz w:val="21"/>
          <w:highlight w:val="none"/>
        </w:rPr>
        <w:t>分</w:t>
      </w:r>
      <w:r>
        <w:rPr>
          <w:rFonts w:hint="eastAsia" w:hAnsi="宋体"/>
          <w:bCs/>
          <w:color w:val="auto"/>
          <w:sz w:val="21"/>
          <w:highlight w:val="none"/>
          <w:lang w:val="en-US" w:eastAsia="zh-CN"/>
        </w:rPr>
        <w:t>2</w:t>
      </w:r>
      <w:r>
        <w:rPr>
          <w:rFonts w:hint="eastAsia" w:hAnsi="宋体"/>
          <w:bCs/>
          <w:color w:val="auto"/>
          <w:sz w:val="21"/>
          <w:highlight w:val="none"/>
          <w:lang w:eastAsia="zh-CN"/>
        </w:rPr>
        <w:t>0</w:t>
      </w:r>
      <w:r>
        <w:rPr>
          <w:rFonts w:hAnsi="宋体"/>
          <w:bCs/>
          <w:color w:val="auto"/>
          <w:sz w:val="21"/>
          <w:highlight w:val="none"/>
        </w:rPr>
        <w:t>分</w:t>
      </w:r>
      <w:r>
        <w:rPr>
          <w:rFonts w:hint="eastAsia" w:hAnsi="宋体"/>
          <w:bCs/>
          <w:color w:val="auto"/>
          <w:sz w:val="21"/>
          <w:highlight w:val="none"/>
          <w:lang w:eastAsia="zh-CN"/>
        </w:rPr>
        <w:t>、诚信分</w:t>
      </w:r>
      <w:r>
        <w:rPr>
          <w:rFonts w:hint="eastAsia" w:hAnsi="宋体"/>
          <w:bCs/>
          <w:color w:val="auto"/>
          <w:sz w:val="21"/>
          <w:highlight w:val="none"/>
          <w:lang w:val="en-US" w:eastAsia="zh-CN"/>
        </w:rPr>
        <w:t>-6至0分</w:t>
      </w:r>
      <w:r>
        <w:rPr>
          <w:rFonts w:hAnsi="宋体"/>
          <w:bCs/>
          <w:color w:val="auto"/>
          <w:sz w:val="21"/>
          <w:highlight w:val="none"/>
        </w:rPr>
        <w:t>。</w:t>
      </w:r>
    </w:p>
    <w:p>
      <w:pPr>
        <w:pStyle w:val="8"/>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bCs/>
          <w:color w:val="auto"/>
          <w:sz w:val="21"/>
          <w:highlight w:val="none"/>
        </w:rPr>
      </w:pPr>
      <w:r>
        <w:rPr>
          <w:rFonts w:hAnsi="宋体"/>
          <w:bCs/>
          <w:color w:val="auto"/>
          <w:sz w:val="21"/>
          <w:highlight w:val="none"/>
        </w:rPr>
        <w:t>（三）评标方式：以封闭方式进行。</w:t>
      </w:r>
    </w:p>
    <w:p>
      <w:pPr>
        <w:pStyle w:val="8"/>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hAnsi="宋体"/>
          <w:b/>
          <w:bCs/>
          <w:color w:val="auto"/>
          <w:sz w:val="21"/>
          <w:highlight w:val="none"/>
        </w:rPr>
      </w:pPr>
      <w:r>
        <w:rPr>
          <w:rFonts w:hAnsi="宋体"/>
          <w:b/>
          <w:bCs/>
          <w:color w:val="auto"/>
          <w:sz w:val="21"/>
          <w:highlight w:val="none"/>
        </w:rPr>
        <w:t>二、评标方法</w:t>
      </w:r>
    </w:p>
    <w:p>
      <w:pPr>
        <w:pStyle w:val="8"/>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hAnsi="宋体"/>
          <w:b/>
          <w:bCs/>
          <w:color w:val="auto"/>
          <w:sz w:val="21"/>
          <w:highlight w:val="none"/>
        </w:rPr>
      </w:pPr>
      <w:r>
        <w:rPr>
          <w:rFonts w:hAnsi="宋体"/>
          <w:b/>
          <w:bCs/>
          <w:color w:val="auto"/>
          <w:sz w:val="21"/>
          <w:highlight w:val="none"/>
        </w:rPr>
        <w:t>（一）对进入详评的，采用百分制综合评分法。</w:t>
      </w:r>
    </w:p>
    <w:p>
      <w:pPr>
        <w:pStyle w:val="8"/>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hAnsi="宋体"/>
          <w:b/>
          <w:bCs/>
          <w:color w:val="auto"/>
          <w:sz w:val="21"/>
          <w:highlight w:val="none"/>
        </w:rPr>
      </w:pPr>
      <w:r>
        <w:rPr>
          <w:rFonts w:hAnsi="宋体"/>
          <w:b/>
          <w:bCs/>
          <w:color w:val="auto"/>
          <w:sz w:val="21"/>
          <w:highlight w:val="none"/>
        </w:rPr>
        <w:t>（二）计分办法（按四舍五入取至百分位）：</w:t>
      </w:r>
    </w:p>
    <w:p>
      <w:pPr>
        <w:pStyle w:val="8"/>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hAnsi="宋体"/>
          <w:b/>
          <w:bCs/>
          <w:color w:val="auto"/>
          <w:sz w:val="21"/>
          <w:highlight w:val="none"/>
        </w:rPr>
      </w:pPr>
      <w:r>
        <w:rPr>
          <w:rFonts w:hint="eastAsia" w:hAnsi="宋体"/>
          <w:b/>
          <w:bCs/>
          <w:color w:val="auto"/>
          <w:sz w:val="21"/>
          <w:highlight w:val="none"/>
        </w:rPr>
        <w:t>1．</w:t>
      </w:r>
      <w:r>
        <w:rPr>
          <w:rFonts w:hAnsi="宋体"/>
          <w:b/>
          <w:bCs/>
          <w:color w:val="auto"/>
          <w:sz w:val="21"/>
          <w:highlight w:val="none"/>
        </w:rPr>
        <w:t>价格分…………………………………………………………………………………</w:t>
      </w:r>
      <w:r>
        <w:rPr>
          <w:rFonts w:hint="eastAsia" w:hAnsi="宋体"/>
          <w:b/>
          <w:bCs/>
          <w:color w:val="auto"/>
          <w:sz w:val="21"/>
          <w:highlight w:val="none"/>
          <w:lang w:val="en-US" w:eastAsia="zh-CN"/>
        </w:rPr>
        <w:t>50</w:t>
      </w:r>
      <w:r>
        <w:rPr>
          <w:rFonts w:hAnsi="宋体"/>
          <w:b/>
          <w:bCs/>
          <w:color w:val="auto"/>
          <w:sz w:val="21"/>
          <w:highlight w:val="none"/>
        </w:rPr>
        <w:t>分</w:t>
      </w:r>
    </w:p>
    <w:p>
      <w:pPr>
        <w:pStyle w:val="8"/>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hAnsi="宋体"/>
          <w:color w:val="auto"/>
          <w:sz w:val="21"/>
          <w:highlight w:val="none"/>
        </w:rPr>
      </w:pPr>
      <w:r>
        <w:rPr>
          <w:rFonts w:hint="eastAsia" w:hAnsi="宋体"/>
          <w:color w:val="auto"/>
          <w:sz w:val="21"/>
          <w:highlight w:val="none"/>
        </w:rPr>
        <w:t>（1）投标产品按《政府采购促进中小企业发展暂行办法》（财库[2011]181号）认定为小型和微型企业产品的</w:t>
      </w:r>
      <w:r>
        <w:rPr>
          <w:rFonts w:hint="eastAsia" w:hAnsi="宋体"/>
          <w:bCs/>
          <w:color w:val="auto"/>
          <w:sz w:val="21"/>
          <w:highlight w:val="none"/>
        </w:rPr>
        <w:t>（以投标文件提供的符合规定生产厂家有关证明材料为准）</w:t>
      </w:r>
      <w:r>
        <w:rPr>
          <w:rFonts w:hint="eastAsia" w:hAnsi="宋体"/>
          <w:color w:val="auto"/>
          <w:sz w:val="21"/>
          <w:highlight w:val="none"/>
        </w:rPr>
        <w:t>，对投标价给予6%的扣除，扣除后的价格为评标价，即评标价=投标价×（1-6%）；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pPr>
        <w:pStyle w:val="8"/>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hAnsi="宋体"/>
          <w:color w:val="auto"/>
          <w:sz w:val="21"/>
          <w:highlight w:val="none"/>
        </w:rPr>
      </w:pPr>
      <w:r>
        <w:rPr>
          <w:rFonts w:hint="eastAsia" w:hAnsi="宋体"/>
          <w:color w:val="auto"/>
          <w:sz w:val="21"/>
          <w:highlight w:val="none"/>
        </w:rPr>
        <w:t>投标产品生产企业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8"/>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hAnsi="宋体"/>
          <w:color w:val="auto"/>
          <w:sz w:val="21"/>
          <w:highlight w:val="none"/>
        </w:rPr>
      </w:pPr>
      <w:r>
        <w:rPr>
          <w:rFonts w:hint="eastAsia" w:hAnsi="宋体"/>
          <w:color w:val="auto"/>
          <w:sz w:val="21"/>
          <w:highlight w:val="none"/>
        </w:rPr>
        <w:t>（</w:t>
      </w:r>
      <w:r>
        <w:rPr>
          <w:rFonts w:hint="eastAsia" w:hAnsi="宋体"/>
          <w:bCs/>
          <w:color w:val="auto"/>
          <w:spacing w:val="-4"/>
          <w:sz w:val="21"/>
          <w:highlight w:val="none"/>
        </w:rPr>
        <w:t>2）以进入评标的最低的投标报价为</w:t>
      </w:r>
      <w:r>
        <w:rPr>
          <w:rFonts w:hint="eastAsia" w:hAnsi="宋体"/>
          <w:b/>
          <w:bCs/>
          <w:color w:val="auto"/>
          <w:sz w:val="21"/>
          <w:highlight w:val="none"/>
          <w:lang w:val="en-US" w:eastAsia="zh-CN"/>
        </w:rPr>
        <w:t>50分</w:t>
      </w:r>
      <w:r>
        <w:rPr>
          <w:rFonts w:hint="eastAsia" w:hAnsi="宋体"/>
          <w:bCs/>
          <w:color w:val="auto"/>
          <w:spacing w:val="-4"/>
          <w:sz w:val="21"/>
          <w:highlight w:val="none"/>
        </w:rPr>
        <w:t>。</w:t>
      </w:r>
    </w:p>
    <w:p>
      <w:pPr>
        <w:pStyle w:val="8"/>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exact"/>
        <w:ind w:firstLine="420" w:firstLineChars="200"/>
        <w:jc w:val="left"/>
        <w:textAlignment w:val="auto"/>
        <w:rPr>
          <w:rFonts w:hAnsi="宋体"/>
          <w:bCs/>
          <w:color w:val="auto"/>
          <w:sz w:val="21"/>
          <w:highlight w:val="none"/>
        </w:rPr>
      </w:pPr>
      <w:r>
        <w:rPr>
          <w:rFonts w:hint="eastAsia" w:hAnsi="宋体"/>
          <w:color w:val="auto"/>
          <w:sz w:val="21"/>
          <w:highlight w:val="none"/>
        </w:rPr>
        <w:t>（3）</w:t>
      </w:r>
      <w:r>
        <w:rPr>
          <w:rFonts w:hint="eastAsia" w:hAnsi="宋体"/>
          <w:bCs/>
          <w:color w:val="auto"/>
          <w:spacing w:val="-4"/>
          <w:sz w:val="21"/>
          <w:highlight w:val="none"/>
        </w:rPr>
        <w:t xml:space="preserve">某投标人价格得分 =   </w:t>
      </w:r>
      <w:r>
        <w:rPr>
          <w:rFonts w:hint="eastAsia" w:hAnsi="宋体"/>
          <w:bCs/>
          <w:color w:val="auto"/>
          <w:spacing w:val="-4"/>
          <w:sz w:val="21"/>
          <w:highlight w:val="none"/>
        </w:rPr>
        <w:fldChar w:fldCharType="begin"/>
      </w:r>
      <w:r>
        <w:rPr>
          <w:rFonts w:hint="eastAsia" w:hAnsi="宋体"/>
          <w:bCs/>
          <w:color w:val="auto"/>
          <w:spacing w:val="-4"/>
          <w:sz w:val="21"/>
          <w:highlight w:val="none"/>
        </w:rPr>
        <w:instrText xml:space="preserve"> EQ \F(投标人最低报价（金额）,某投标人报价（金额）) </w:instrText>
      </w:r>
      <w:r>
        <w:rPr>
          <w:rFonts w:hint="eastAsia" w:hAnsi="宋体"/>
          <w:bCs/>
          <w:color w:val="auto"/>
          <w:spacing w:val="-4"/>
          <w:sz w:val="21"/>
          <w:highlight w:val="none"/>
        </w:rPr>
        <w:fldChar w:fldCharType="end"/>
      </w:r>
      <w:r>
        <w:rPr>
          <w:rFonts w:hint="eastAsia" w:hAnsi="宋体"/>
          <w:bCs/>
          <w:color w:val="auto"/>
          <w:spacing w:val="-4"/>
          <w:sz w:val="21"/>
          <w:highlight w:val="none"/>
        </w:rPr>
        <w:t>×</w:t>
      </w:r>
      <w:r>
        <w:rPr>
          <w:rFonts w:hint="eastAsia" w:hAnsi="宋体"/>
          <w:bCs/>
          <w:color w:val="auto"/>
          <w:spacing w:val="-4"/>
          <w:sz w:val="21"/>
          <w:highlight w:val="none"/>
          <w:lang w:val="en-US" w:eastAsia="zh-CN"/>
        </w:rPr>
        <w:t>50</w:t>
      </w:r>
      <w:r>
        <w:rPr>
          <w:rFonts w:hint="eastAsia" w:hAnsi="宋体"/>
          <w:bCs/>
          <w:color w:val="auto"/>
          <w:spacing w:val="-4"/>
          <w:sz w:val="21"/>
          <w:highlight w:val="none"/>
        </w:rPr>
        <w:t>分</w:t>
      </w:r>
    </w:p>
    <w:p>
      <w:pPr>
        <w:pStyle w:val="8"/>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outlineLvl w:val="0"/>
        <w:rPr>
          <w:rFonts w:hint="eastAsia" w:hAnsi="宋体"/>
          <w:bCs/>
          <w:color w:val="auto"/>
          <w:sz w:val="21"/>
          <w:highlight w:val="none"/>
        </w:rPr>
      </w:pPr>
      <w:r>
        <w:rPr>
          <w:rFonts w:hint="eastAsia" w:hAnsi="宋体"/>
          <w:bCs/>
          <w:color w:val="auto"/>
          <w:sz w:val="21"/>
          <w:highlight w:val="none"/>
        </w:rPr>
        <w:t>（4）投标人的报价明显低于其他投标人的报价，且其投标报价可能低于其成本的，应当要求该投标人做出书面说明并提供相关证明材料。投标人不能合理说明并提供相关证明材料的，评标委员会将认定该投标人以低于成本价投标，报价严重不平衡、不合理，是恶意不正当竞争行为</w:t>
      </w:r>
      <w:r>
        <w:rPr>
          <w:rFonts w:hint="eastAsia" w:hAnsi="宋体"/>
          <w:bCs/>
          <w:color w:val="auto"/>
          <w:sz w:val="21"/>
          <w:highlight w:val="none"/>
          <w:lang w:eastAsia="zh-CN"/>
        </w:rPr>
        <w:t>，</w:t>
      </w:r>
      <w:r>
        <w:rPr>
          <w:rFonts w:hint="eastAsia" w:hAnsi="宋体"/>
          <w:bCs/>
          <w:color w:val="auto"/>
          <w:sz w:val="21"/>
          <w:highlight w:val="none"/>
        </w:rPr>
        <w:t>其投标将作无效投标处理。</w:t>
      </w:r>
    </w:p>
    <w:p>
      <w:pPr>
        <w:pStyle w:val="8"/>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outlineLvl w:val="0"/>
        <w:rPr>
          <w:rFonts w:hint="eastAsia" w:hAnsi="宋体"/>
          <w:b/>
          <w:color w:val="auto"/>
          <w:sz w:val="21"/>
          <w:highlight w:val="none"/>
        </w:rPr>
      </w:pPr>
      <w:r>
        <w:rPr>
          <w:rFonts w:hint="eastAsia" w:hAnsi="宋体"/>
          <w:b/>
          <w:bCs/>
          <w:color w:val="auto"/>
          <w:sz w:val="21"/>
          <w:highlight w:val="none"/>
        </w:rPr>
        <w:t>2．</w:t>
      </w:r>
      <w:r>
        <w:rPr>
          <w:rFonts w:hint="eastAsia" w:hAnsi="宋体"/>
          <w:b/>
          <w:bCs/>
          <w:color w:val="auto"/>
          <w:sz w:val="21"/>
          <w:highlight w:val="none"/>
          <w:lang w:val="en-US" w:eastAsia="zh-CN"/>
        </w:rPr>
        <w:t>服务</w:t>
      </w:r>
      <w:r>
        <w:rPr>
          <w:rFonts w:hAnsi="宋体"/>
          <w:b/>
          <w:bCs/>
          <w:color w:val="auto"/>
          <w:sz w:val="21"/>
          <w:highlight w:val="none"/>
        </w:rPr>
        <w:t>分………………………………………………………………………</w:t>
      </w:r>
      <w:r>
        <w:rPr>
          <w:rFonts w:hint="eastAsia" w:hAnsi="宋体"/>
          <w:b/>
          <w:bCs/>
          <w:color w:val="auto"/>
          <w:sz w:val="21"/>
          <w:highlight w:val="none"/>
          <w:lang w:val="en-US" w:eastAsia="zh-CN"/>
        </w:rPr>
        <w:t>30</w:t>
      </w:r>
      <w:r>
        <w:rPr>
          <w:rFonts w:hAnsi="宋体"/>
          <w:b/>
          <w:bCs/>
          <w:color w:val="auto"/>
          <w:sz w:val="21"/>
          <w:highlight w:val="none"/>
        </w:rPr>
        <w:t>分</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bCs/>
          <w:color w:val="auto"/>
          <w:sz w:val="21"/>
          <w:highlight w:val="none"/>
        </w:rPr>
      </w:pPr>
      <w:r>
        <w:rPr>
          <w:rFonts w:hint="eastAsia" w:hAnsi="宋体"/>
          <w:b/>
          <w:bCs/>
          <w:color w:val="auto"/>
          <w:sz w:val="21"/>
          <w:highlight w:val="none"/>
        </w:rPr>
        <w:t>服务</w:t>
      </w:r>
      <w:r>
        <w:rPr>
          <w:rFonts w:hint="eastAsia" w:hAnsi="宋体"/>
          <w:b/>
          <w:bCs/>
          <w:color w:val="auto"/>
          <w:sz w:val="21"/>
          <w:highlight w:val="none"/>
          <w:lang w:eastAsia="zh-CN"/>
        </w:rPr>
        <w:t>方案</w:t>
      </w:r>
      <w:r>
        <w:rPr>
          <w:rFonts w:hint="eastAsia" w:hAnsi="宋体"/>
          <w:b/>
          <w:bCs/>
          <w:color w:val="auto"/>
          <w:sz w:val="21"/>
          <w:highlight w:val="none"/>
        </w:rPr>
        <w:t>分</w:t>
      </w:r>
      <w:r>
        <w:rPr>
          <w:rFonts w:hAnsi="宋体"/>
          <w:b/>
          <w:bCs/>
          <w:color w:val="auto"/>
          <w:sz w:val="21"/>
          <w:highlight w:val="none"/>
        </w:rPr>
        <w:t>（满分</w:t>
      </w:r>
      <w:r>
        <w:rPr>
          <w:rFonts w:hint="eastAsia" w:hAnsi="宋体"/>
          <w:b/>
          <w:bCs/>
          <w:color w:val="auto"/>
          <w:sz w:val="21"/>
          <w:highlight w:val="none"/>
          <w:lang w:val="en-US" w:eastAsia="zh-CN"/>
        </w:rPr>
        <w:t>30</w:t>
      </w:r>
      <w:r>
        <w:rPr>
          <w:rFonts w:hAnsi="宋体"/>
          <w:b/>
          <w:bCs/>
          <w:color w:val="auto"/>
          <w:sz w:val="21"/>
          <w:highlight w:val="none"/>
        </w:rPr>
        <w:t>分）</w:t>
      </w:r>
    </w:p>
    <w:p>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eastAsia="宋体" w:cs="宋体"/>
          <w:b w:val="0"/>
          <w:bCs w:val="0"/>
          <w:color w:val="auto"/>
          <w:sz w:val="21"/>
          <w:highlight w:val="none"/>
          <w:lang w:eastAsia="zh-CN"/>
        </w:rPr>
      </w:pPr>
      <w:r>
        <w:rPr>
          <w:rFonts w:hint="eastAsia" w:hAnsi="宋体" w:cs="宋体"/>
          <w:b w:val="0"/>
          <w:bCs w:val="0"/>
          <w:color w:val="auto"/>
          <w:sz w:val="21"/>
          <w:highlight w:val="none"/>
        </w:rPr>
        <w:t>一档（</w:t>
      </w:r>
      <w:r>
        <w:rPr>
          <w:rFonts w:hint="eastAsia" w:hAnsi="宋体" w:cs="宋体"/>
          <w:b w:val="0"/>
          <w:bCs w:val="0"/>
          <w:color w:val="auto"/>
          <w:sz w:val="21"/>
          <w:highlight w:val="none"/>
          <w:lang w:val="en-US" w:eastAsia="zh-CN"/>
        </w:rPr>
        <w:t>8</w:t>
      </w:r>
      <w:r>
        <w:rPr>
          <w:rFonts w:hint="eastAsia" w:hAnsi="宋体" w:cs="宋体"/>
          <w:b w:val="0"/>
          <w:bCs w:val="0"/>
          <w:color w:val="auto"/>
          <w:sz w:val="21"/>
          <w:highlight w:val="none"/>
        </w:rPr>
        <w:t>分）：方案描述一般，对本项目实际情况有所了解，运维服务内容、服务管理、运维技能培训等方案完整，具有一定的可行性，基本满足采购需求</w:t>
      </w:r>
      <w:r>
        <w:rPr>
          <w:rFonts w:hint="eastAsia" w:hAnsi="宋体" w:cs="宋体"/>
          <w:b w:val="0"/>
          <w:bCs w:val="0"/>
          <w:color w:val="auto"/>
          <w:sz w:val="21"/>
          <w:highlight w:val="none"/>
          <w:lang w:eastAsia="zh-CN"/>
        </w:rPr>
        <w:t>；</w:t>
      </w:r>
    </w:p>
    <w:p>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eastAsia="宋体" w:cs="宋体"/>
          <w:b w:val="0"/>
          <w:bCs w:val="0"/>
          <w:color w:val="auto"/>
          <w:sz w:val="21"/>
          <w:highlight w:val="none"/>
          <w:lang w:eastAsia="zh-CN"/>
        </w:rPr>
      </w:pPr>
      <w:r>
        <w:rPr>
          <w:rFonts w:hint="eastAsia" w:hAnsi="宋体" w:cs="宋体"/>
          <w:b w:val="0"/>
          <w:bCs w:val="0"/>
          <w:color w:val="auto"/>
          <w:sz w:val="21"/>
          <w:highlight w:val="none"/>
        </w:rPr>
        <w:t>二档（</w:t>
      </w:r>
      <w:r>
        <w:rPr>
          <w:rFonts w:hint="eastAsia" w:hAnsi="宋体" w:cs="宋体"/>
          <w:b w:val="0"/>
          <w:bCs w:val="0"/>
          <w:color w:val="auto"/>
          <w:sz w:val="21"/>
          <w:highlight w:val="none"/>
          <w:lang w:val="en-US" w:eastAsia="zh-CN"/>
        </w:rPr>
        <w:t>18</w:t>
      </w:r>
      <w:r>
        <w:rPr>
          <w:rFonts w:hint="eastAsia" w:hAnsi="宋体" w:cs="宋体"/>
          <w:b w:val="0"/>
          <w:bCs w:val="0"/>
          <w:color w:val="auto"/>
          <w:sz w:val="21"/>
          <w:highlight w:val="none"/>
        </w:rPr>
        <w:t>分）：综合评定良好，在一档基础上，方案较详细，措施可行，能较好满足项目实施需要，有较好的质量控制、安全保障和应急保障措施,文档制作计划详细,培训方案详细，较好满足采购需求</w:t>
      </w:r>
      <w:r>
        <w:rPr>
          <w:rFonts w:hint="eastAsia" w:hAnsi="宋体" w:cs="宋体"/>
          <w:b w:val="0"/>
          <w:bCs w:val="0"/>
          <w:color w:val="auto"/>
          <w:sz w:val="21"/>
          <w:highlight w:val="none"/>
          <w:lang w:eastAsia="zh-CN"/>
        </w:rPr>
        <w:t>；</w:t>
      </w:r>
    </w:p>
    <w:p>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w:t>
      </w:r>
    </w:p>
    <w:p>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cs="宋体"/>
          <w:b w:val="0"/>
          <w:bCs w:val="0"/>
          <w:color w:val="auto"/>
          <w:sz w:val="21"/>
          <w:highlight w:val="none"/>
        </w:rPr>
      </w:pPr>
      <w:r>
        <w:rPr>
          <w:rFonts w:hint="eastAsia" w:hAnsi="宋体" w:cs="宋体"/>
          <w:b w:val="0"/>
          <w:bCs w:val="0"/>
          <w:color w:val="auto"/>
          <w:sz w:val="21"/>
          <w:highlight w:val="none"/>
        </w:rPr>
        <w:t>综合评定优秀，二档基础上，方案描述详细、全面，熟悉本项目情况，项目实施经验丰富，进度安排合理，可行性强，组织、实施和监督机构健全，完全满足采购需求。</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bCs/>
          <w:color w:val="auto"/>
          <w:sz w:val="21"/>
          <w:highlight w:val="none"/>
        </w:rPr>
      </w:pPr>
      <w:r>
        <w:rPr>
          <w:rFonts w:hint="eastAsia" w:hAnsi="宋体"/>
          <w:b/>
          <w:bCs/>
          <w:color w:val="auto"/>
          <w:sz w:val="21"/>
          <w:highlight w:val="none"/>
          <w:lang w:val="en-US" w:eastAsia="zh-CN"/>
        </w:rPr>
        <w:t>3</w:t>
      </w:r>
      <w:r>
        <w:rPr>
          <w:rFonts w:hint="eastAsia" w:hAnsi="宋体"/>
          <w:b/>
          <w:bCs/>
          <w:color w:val="auto"/>
          <w:sz w:val="21"/>
          <w:highlight w:val="none"/>
        </w:rPr>
        <w:t>．</w:t>
      </w:r>
      <w:r>
        <w:rPr>
          <w:rFonts w:hint="eastAsia" w:hAnsi="宋体"/>
          <w:b/>
          <w:bCs/>
          <w:color w:val="auto"/>
          <w:sz w:val="21"/>
          <w:highlight w:val="none"/>
          <w:lang w:eastAsia="zh-CN"/>
        </w:rPr>
        <w:t>商务</w:t>
      </w:r>
      <w:r>
        <w:rPr>
          <w:rFonts w:hAnsi="宋体"/>
          <w:b/>
          <w:bCs/>
          <w:color w:val="auto"/>
          <w:sz w:val="21"/>
          <w:highlight w:val="none"/>
        </w:rPr>
        <w:t>分………………………………………………………………………</w:t>
      </w:r>
      <w:r>
        <w:rPr>
          <w:rFonts w:hint="eastAsia" w:hAnsi="宋体"/>
          <w:b/>
          <w:bCs/>
          <w:color w:val="auto"/>
          <w:sz w:val="21"/>
          <w:highlight w:val="none"/>
          <w:lang w:val="en-US" w:eastAsia="zh-CN"/>
        </w:rPr>
        <w:t>2</w:t>
      </w:r>
      <w:r>
        <w:rPr>
          <w:rFonts w:hint="eastAsia" w:hAnsi="宋体"/>
          <w:b/>
          <w:bCs/>
          <w:color w:val="auto"/>
          <w:sz w:val="21"/>
          <w:highlight w:val="none"/>
          <w:lang w:eastAsia="zh-CN"/>
        </w:rPr>
        <w:t>0</w:t>
      </w:r>
      <w:r>
        <w:rPr>
          <w:rFonts w:hAnsi="宋体"/>
          <w:b/>
          <w:bCs/>
          <w:color w:val="auto"/>
          <w:sz w:val="21"/>
          <w:highlight w:val="none"/>
        </w:rPr>
        <w:t>分</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val="0"/>
          <w:bCs w:val="0"/>
          <w:color w:val="auto"/>
          <w:sz w:val="21"/>
          <w:highlight w:val="none"/>
        </w:rPr>
      </w:pPr>
      <w:r>
        <w:rPr>
          <w:rFonts w:hint="eastAsia" w:hAnsi="宋体"/>
          <w:b w:val="0"/>
          <w:bCs w:val="0"/>
          <w:color w:val="auto"/>
          <w:sz w:val="21"/>
          <w:highlight w:val="none"/>
        </w:rPr>
        <w:t>（1）投标人提供同类产品业绩的（以合同复印件或者中标通知书为准）每项得</w:t>
      </w:r>
      <w:r>
        <w:rPr>
          <w:rFonts w:hint="eastAsia" w:hAnsi="宋体"/>
          <w:b w:val="0"/>
          <w:bCs w:val="0"/>
          <w:color w:val="auto"/>
          <w:sz w:val="21"/>
          <w:highlight w:val="none"/>
          <w:lang w:val="en-US" w:eastAsia="zh-CN"/>
        </w:rPr>
        <w:t>3</w:t>
      </w:r>
      <w:r>
        <w:rPr>
          <w:rFonts w:hint="eastAsia" w:hAnsi="宋体"/>
          <w:b w:val="0"/>
          <w:bCs w:val="0"/>
          <w:color w:val="auto"/>
          <w:sz w:val="21"/>
          <w:highlight w:val="none"/>
        </w:rPr>
        <w:t>分，满分</w:t>
      </w:r>
      <w:r>
        <w:rPr>
          <w:rFonts w:hint="eastAsia" w:hAnsi="宋体"/>
          <w:b w:val="0"/>
          <w:bCs w:val="0"/>
          <w:color w:val="auto"/>
          <w:sz w:val="21"/>
          <w:highlight w:val="none"/>
          <w:lang w:val="en-US" w:eastAsia="zh-CN"/>
        </w:rPr>
        <w:t>6</w:t>
      </w:r>
      <w:r>
        <w:rPr>
          <w:rFonts w:hint="eastAsia" w:hAnsi="宋体"/>
          <w:b w:val="0"/>
          <w:bCs w:val="0"/>
          <w:color w:val="auto"/>
          <w:sz w:val="21"/>
          <w:highlight w:val="none"/>
        </w:rPr>
        <w:t>分；</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val="0"/>
          <w:bCs w:val="0"/>
          <w:color w:val="auto"/>
          <w:sz w:val="21"/>
          <w:highlight w:val="none"/>
        </w:rPr>
      </w:pPr>
      <w:r>
        <w:rPr>
          <w:rFonts w:hint="eastAsia" w:hAnsi="宋体"/>
          <w:b w:val="0"/>
          <w:bCs w:val="0"/>
          <w:color w:val="auto"/>
          <w:sz w:val="21"/>
          <w:highlight w:val="none"/>
        </w:rPr>
        <w:t>（2）投标人投入</w:t>
      </w:r>
      <w:r>
        <w:rPr>
          <w:rFonts w:hint="eastAsia" w:hAnsi="宋体"/>
          <w:b w:val="0"/>
          <w:bCs w:val="0"/>
          <w:color w:val="auto"/>
          <w:sz w:val="21"/>
          <w:highlight w:val="none"/>
          <w:lang w:val="en-US" w:eastAsia="zh-CN"/>
        </w:rPr>
        <w:t>实施</w:t>
      </w:r>
      <w:r>
        <w:rPr>
          <w:rFonts w:hint="eastAsia" w:hAnsi="宋体"/>
          <w:b w:val="0"/>
          <w:bCs w:val="0"/>
          <w:color w:val="auto"/>
          <w:sz w:val="21"/>
          <w:highlight w:val="none"/>
        </w:rPr>
        <w:t>技术人员具有网络、存储或数据库认证</w:t>
      </w:r>
      <w:r>
        <w:rPr>
          <w:rFonts w:hint="eastAsia" w:ascii="宋体" w:hAnsi="宋体" w:cs="宋体"/>
          <w:color w:val="auto"/>
          <w:szCs w:val="21"/>
          <w:highlight w:val="none"/>
        </w:rPr>
        <w:t>证书</w:t>
      </w:r>
      <w:r>
        <w:rPr>
          <w:rFonts w:hint="eastAsia" w:hAnsi="宋体" w:cs="宋体"/>
          <w:color w:val="FF0000"/>
          <w:szCs w:val="21"/>
          <w:highlight w:val="none"/>
          <w:lang w:eastAsia="zh-CN"/>
        </w:rPr>
        <w:t>、</w:t>
      </w:r>
      <w:r>
        <w:rPr>
          <w:rFonts w:hint="eastAsia" w:ascii="宋体" w:hAnsi="宋体" w:cs="Courier New"/>
          <w:color w:val="FF0000"/>
          <w:szCs w:val="21"/>
        </w:rPr>
        <w:t>工业和信息化部电子工业标准化研究院信息技术应用创新专业人员认证证书</w:t>
      </w:r>
      <w:r>
        <w:rPr>
          <w:rFonts w:hint="eastAsia" w:hAnsi="宋体"/>
          <w:b w:val="0"/>
          <w:bCs w:val="0"/>
          <w:color w:val="auto"/>
          <w:sz w:val="21"/>
          <w:highlight w:val="none"/>
        </w:rPr>
        <w:t>提供</w:t>
      </w:r>
      <w:r>
        <w:rPr>
          <w:rFonts w:hint="eastAsia" w:hAnsi="宋体"/>
          <w:b w:val="0"/>
          <w:bCs w:val="0"/>
          <w:color w:val="auto"/>
          <w:sz w:val="21"/>
          <w:highlight w:val="none"/>
          <w:lang w:eastAsia="zh-CN"/>
        </w:rPr>
        <w:t>其中</w:t>
      </w:r>
      <w:r>
        <w:rPr>
          <w:rFonts w:hint="eastAsia" w:hAnsi="宋体"/>
          <w:b w:val="0"/>
          <w:bCs w:val="0"/>
          <w:color w:val="auto"/>
          <w:sz w:val="21"/>
          <w:highlight w:val="none"/>
        </w:rPr>
        <w:t>一</w:t>
      </w:r>
      <w:r>
        <w:rPr>
          <w:rFonts w:hint="eastAsia" w:hAnsi="宋体"/>
          <w:b w:val="0"/>
          <w:bCs w:val="0"/>
          <w:color w:val="auto"/>
          <w:sz w:val="21"/>
          <w:highlight w:val="none"/>
          <w:lang w:eastAsia="zh-CN"/>
        </w:rPr>
        <w:t>种</w:t>
      </w:r>
      <w:r>
        <w:rPr>
          <w:rFonts w:hint="eastAsia" w:hAnsi="宋体"/>
          <w:b w:val="0"/>
          <w:bCs w:val="0"/>
          <w:color w:val="auto"/>
          <w:sz w:val="21"/>
          <w:highlight w:val="none"/>
        </w:rPr>
        <w:t>证书得</w:t>
      </w:r>
      <w:r>
        <w:rPr>
          <w:rFonts w:hint="eastAsia" w:hAnsi="宋体"/>
          <w:b w:val="0"/>
          <w:bCs w:val="0"/>
          <w:color w:val="auto"/>
          <w:sz w:val="21"/>
          <w:highlight w:val="none"/>
          <w:lang w:val="en-US" w:eastAsia="zh-CN"/>
        </w:rPr>
        <w:t>3</w:t>
      </w:r>
      <w:r>
        <w:rPr>
          <w:rFonts w:hint="eastAsia" w:hAnsi="宋体"/>
          <w:b w:val="0"/>
          <w:bCs w:val="0"/>
          <w:color w:val="auto"/>
          <w:sz w:val="21"/>
          <w:highlight w:val="none"/>
        </w:rPr>
        <w:t>分,满分</w:t>
      </w:r>
      <w:r>
        <w:rPr>
          <w:rFonts w:hint="eastAsia" w:hAnsi="宋体"/>
          <w:b w:val="0"/>
          <w:bCs w:val="0"/>
          <w:color w:val="auto"/>
          <w:sz w:val="21"/>
          <w:highlight w:val="none"/>
          <w:lang w:val="en-US" w:eastAsia="zh-CN"/>
        </w:rPr>
        <w:t>6</w:t>
      </w:r>
      <w:r>
        <w:rPr>
          <w:rFonts w:hint="eastAsia" w:hAnsi="宋体"/>
          <w:b w:val="0"/>
          <w:bCs w:val="0"/>
          <w:color w:val="auto"/>
          <w:sz w:val="21"/>
          <w:highlight w:val="none"/>
        </w:rPr>
        <w:t>分（投标文件提供真实有效的证书复印件，原件备查）；</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val="0"/>
          <w:bCs w:val="0"/>
          <w:color w:val="auto"/>
          <w:sz w:val="21"/>
          <w:highlight w:val="none"/>
        </w:rPr>
      </w:pPr>
      <w:r>
        <w:rPr>
          <w:rFonts w:hint="eastAsia" w:hAnsi="宋体"/>
          <w:b w:val="0"/>
          <w:bCs w:val="0"/>
          <w:color w:val="auto"/>
          <w:sz w:val="21"/>
          <w:highlight w:val="none"/>
        </w:rPr>
        <w:t>（3）考察项目所辖地市有售后服务能力，本地售后服务</w:t>
      </w:r>
      <w:r>
        <w:rPr>
          <w:rFonts w:hint="eastAsia" w:hAnsi="宋体"/>
          <w:b w:val="0"/>
          <w:bCs w:val="0"/>
          <w:color w:val="auto"/>
          <w:sz w:val="21"/>
          <w:highlight w:val="none"/>
          <w:lang w:eastAsia="zh-CN"/>
        </w:rPr>
        <w:t>机构</w:t>
      </w:r>
      <w:r>
        <w:rPr>
          <w:rFonts w:hint="eastAsia" w:hAnsi="宋体"/>
          <w:b w:val="0"/>
          <w:bCs w:val="0"/>
          <w:color w:val="auto"/>
          <w:sz w:val="21"/>
          <w:highlight w:val="none"/>
        </w:rPr>
        <w:t>得</w:t>
      </w:r>
      <w:r>
        <w:rPr>
          <w:rFonts w:hint="eastAsia" w:hAnsi="宋体"/>
          <w:b w:val="0"/>
          <w:bCs w:val="0"/>
          <w:color w:val="auto"/>
          <w:sz w:val="21"/>
          <w:highlight w:val="none"/>
          <w:lang w:val="en-US" w:eastAsia="zh-CN"/>
        </w:rPr>
        <w:t>2</w:t>
      </w:r>
      <w:r>
        <w:rPr>
          <w:rFonts w:hint="eastAsia" w:hAnsi="宋体"/>
          <w:b w:val="0"/>
          <w:bCs w:val="0"/>
          <w:color w:val="auto"/>
          <w:sz w:val="21"/>
          <w:highlight w:val="none"/>
        </w:rPr>
        <w:t>分（在投标文件提供项目所在地注册的营业执照副本复印件</w:t>
      </w:r>
      <w:r>
        <w:rPr>
          <w:rFonts w:hint="eastAsia" w:hAnsi="宋体"/>
          <w:b w:val="0"/>
          <w:bCs w:val="0"/>
          <w:color w:val="auto"/>
          <w:sz w:val="21"/>
          <w:highlight w:val="none"/>
          <w:lang w:eastAsia="zh-CN"/>
        </w:rPr>
        <w:t>，</w:t>
      </w:r>
      <w:r>
        <w:rPr>
          <w:rFonts w:hint="eastAsia" w:hAnsi="宋体"/>
          <w:b w:val="0"/>
          <w:bCs w:val="0"/>
          <w:color w:val="auto"/>
          <w:sz w:val="21"/>
          <w:highlight w:val="none"/>
        </w:rPr>
        <w:t>原件备查，不提供不得分）；</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val="0"/>
          <w:bCs w:val="0"/>
          <w:color w:val="auto"/>
          <w:sz w:val="21"/>
          <w:highlight w:val="none"/>
        </w:rPr>
      </w:pPr>
      <w:r>
        <w:rPr>
          <w:rFonts w:hint="eastAsia" w:hAnsi="宋体"/>
          <w:b w:val="0"/>
          <w:bCs w:val="0"/>
          <w:color w:val="auto"/>
          <w:sz w:val="21"/>
          <w:highlight w:val="none"/>
        </w:rPr>
        <w:t>（4）</w:t>
      </w:r>
      <w:r>
        <w:rPr>
          <w:rFonts w:hint="eastAsia" w:hAnsi="宋体"/>
          <w:bCs/>
        </w:rPr>
        <w:t>提供</w:t>
      </w:r>
      <w:r>
        <w:rPr>
          <w:rFonts w:hint="eastAsia" w:ascii="宋体" w:hAnsi="宋体"/>
          <w:bCs/>
        </w:rPr>
        <w:t>服务厂商</w:t>
      </w:r>
      <w:r>
        <w:rPr>
          <w:rFonts w:hint="eastAsia" w:hAnsi="宋体"/>
          <w:bCs/>
        </w:rPr>
        <w:t>出具的售后服务承诺函原件，每份得</w:t>
      </w:r>
      <w:r>
        <w:rPr>
          <w:rFonts w:hint="eastAsia" w:hAnsi="宋体"/>
          <w:bCs/>
          <w:color w:val="FF0000"/>
          <w:lang w:val="en-US" w:eastAsia="zh-CN"/>
        </w:rPr>
        <w:t>2</w:t>
      </w:r>
      <w:r>
        <w:rPr>
          <w:rFonts w:hint="eastAsia" w:hAnsi="宋体"/>
          <w:bCs/>
        </w:rPr>
        <w:t>分,满分</w:t>
      </w:r>
      <w:r>
        <w:rPr>
          <w:rFonts w:hint="eastAsia" w:hAnsi="宋体"/>
          <w:bCs/>
          <w:color w:val="FF0000"/>
          <w:lang w:val="en-US" w:eastAsia="zh-CN"/>
        </w:rPr>
        <w:t>6</w:t>
      </w:r>
      <w:r>
        <w:rPr>
          <w:rFonts w:hint="eastAsia" w:hAnsi="宋体"/>
          <w:bCs/>
        </w:rPr>
        <w:t>分。</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bCs/>
          <w:color w:val="auto"/>
          <w:sz w:val="21"/>
          <w:highlight w:val="none"/>
        </w:rPr>
      </w:pPr>
      <w:r>
        <w:rPr>
          <w:rFonts w:hint="eastAsia" w:hAnsi="宋体"/>
          <w:b/>
          <w:bCs/>
          <w:color w:val="auto"/>
          <w:sz w:val="21"/>
          <w:highlight w:val="none"/>
          <w:lang w:val="en-US" w:eastAsia="zh-CN"/>
        </w:rPr>
        <w:t>4</w:t>
      </w:r>
      <w:r>
        <w:rPr>
          <w:rFonts w:hint="eastAsia" w:hAnsi="宋体"/>
          <w:b/>
          <w:bCs/>
          <w:color w:val="auto"/>
          <w:sz w:val="21"/>
          <w:highlight w:val="none"/>
        </w:rPr>
        <w:t>．诚信分</w:t>
      </w:r>
      <w:r>
        <w:rPr>
          <w:rFonts w:hAnsi="宋体"/>
          <w:b/>
          <w:bCs/>
          <w:color w:val="auto"/>
          <w:sz w:val="21"/>
          <w:highlight w:val="none"/>
        </w:rPr>
        <w:t>………………………………………………………………………</w:t>
      </w:r>
      <w:r>
        <w:rPr>
          <w:rFonts w:hint="eastAsia" w:hAnsi="宋体"/>
          <w:b/>
          <w:bCs/>
          <w:color w:val="auto"/>
          <w:sz w:val="21"/>
          <w:highlight w:val="none"/>
          <w:lang w:val="en-US" w:eastAsia="zh-CN"/>
        </w:rPr>
        <w:t>0</w:t>
      </w:r>
      <w:r>
        <w:rPr>
          <w:rFonts w:hAnsi="宋体"/>
          <w:b/>
          <w:bCs/>
          <w:color w:val="auto"/>
          <w:sz w:val="21"/>
          <w:highlight w:val="none"/>
        </w:rPr>
        <w:t>分</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bCs/>
          <w:color w:val="auto"/>
          <w:sz w:val="21"/>
          <w:highlight w:val="none"/>
        </w:rPr>
      </w:pPr>
      <w:r>
        <w:rPr>
          <w:rFonts w:hint="eastAsia" w:hAnsi="宋体"/>
          <w:b w:val="0"/>
          <w:bCs w:val="0"/>
          <w:color w:val="auto"/>
          <w:sz w:val="21"/>
          <w:highlight w:val="none"/>
        </w:rPr>
        <w:t>投标人在截标日前1年内在政府采购活动中存在违约违规情形的（以财政部门出具的书面材料为评分依据），每次扣除3分，最高扣分6分扣完为止。</w:t>
      </w:r>
    </w:p>
    <w:p>
      <w:pPr>
        <w:pStyle w:val="8"/>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eastAsia="宋体"/>
          <w:b/>
          <w:bCs/>
          <w:color w:val="auto"/>
          <w:sz w:val="21"/>
          <w:highlight w:val="none"/>
          <w:lang w:val="en-US" w:eastAsia="zh-CN"/>
        </w:rPr>
      </w:pPr>
      <w:r>
        <w:rPr>
          <w:rFonts w:hAnsi="宋体"/>
          <w:b/>
          <w:bCs/>
          <w:color w:val="auto"/>
          <w:sz w:val="21"/>
          <w:highlight w:val="none"/>
        </w:rPr>
        <w:t>总得分</w:t>
      </w:r>
      <w:r>
        <w:rPr>
          <w:rFonts w:hint="eastAsia" w:hAnsi="宋体"/>
          <w:b/>
          <w:bCs/>
          <w:color w:val="auto"/>
          <w:sz w:val="21"/>
          <w:highlight w:val="none"/>
        </w:rPr>
        <w:t xml:space="preserve"> = 1 + 2 + 3 + 4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b/>
          <w:color w:val="auto"/>
          <w:highlight w:val="none"/>
        </w:rPr>
      </w:pPr>
      <w:r>
        <w:rPr>
          <w:rFonts w:hint="eastAsia" w:ascii="宋体" w:hAnsi="宋体"/>
          <w:b/>
          <w:color w:val="auto"/>
          <w:highlight w:val="none"/>
        </w:rPr>
        <w:t>三、中标候选人推荐原则</w:t>
      </w:r>
    </w:p>
    <w:p>
      <w:pPr>
        <w:pStyle w:val="8"/>
        <w:keepNext w:val="0"/>
        <w:keepLines w:val="0"/>
        <w:pageBreakBefore w:val="0"/>
        <w:widowControl w:val="0"/>
        <w:kinsoku/>
        <w:wordWrap/>
        <w:overflowPunct/>
        <w:topLinePunct w:val="0"/>
        <w:autoSpaceDE/>
        <w:autoSpaceDN/>
        <w:bidi w:val="0"/>
        <w:spacing w:line="360" w:lineRule="exact"/>
        <w:ind w:firstLine="357" w:firstLineChars="170"/>
        <w:textAlignment w:val="auto"/>
        <w:rPr>
          <w:rFonts w:hint="eastAsia" w:hAnsi="宋体" w:cs="Arial"/>
          <w:b/>
          <w:bCs/>
          <w:color w:val="auto"/>
          <w:sz w:val="21"/>
          <w:highlight w:val="none"/>
        </w:rPr>
      </w:pPr>
      <w:r>
        <w:rPr>
          <w:rFonts w:hint="eastAsia" w:hAnsi="宋体"/>
          <w:bCs/>
          <w:color w:val="auto"/>
          <w:sz w:val="21"/>
          <w:highlight w:val="none"/>
        </w:rPr>
        <w:t>（一）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r>
        <w:rPr>
          <w:rFonts w:hint="eastAsia" w:hAnsi="宋体"/>
          <w:b/>
          <w:bCs/>
          <w:color w:val="auto"/>
          <w:sz w:val="21"/>
          <w:highlight w:val="none"/>
        </w:rPr>
        <w:t>。采购人也可以决定重新采购。</w:t>
      </w:r>
      <w:r>
        <w:rPr>
          <w:rFonts w:hAnsi="宋体"/>
          <w:b/>
          <w:bCs/>
          <w:color w:val="auto"/>
          <w:sz w:val="21"/>
          <w:highlight w:val="none"/>
        </w:rPr>
        <w:br w:type="textWrapping"/>
      </w:r>
      <w:r>
        <w:rPr>
          <w:rFonts w:hAnsi="宋体"/>
          <w:b/>
          <w:bCs/>
          <w:color w:val="auto"/>
          <w:sz w:val="21"/>
          <w:highlight w:val="none"/>
        </w:rPr>
        <w:t xml:space="preserve">    </w:t>
      </w:r>
      <w:r>
        <w:rPr>
          <w:rFonts w:hint="eastAsia" w:hAnsi="宋体"/>
          <w:bCs/>
          <w:color w:val="auto"/>
          <w:sz w:val="21"/>
          <w:highlight w:val="none"/>
        </w:rPr>
        <w:t>（二）评标委员会认为，某投标人的有效投标报价或者某些分项报价明显不合理或者低于成本，有可能影响服务质量和不能诚信履约的，应要求其在规定的期限内提供书面文件予以解释说明，并提交相关证明材料，</w:t>
      </w:r>
      <w:r>
        <w:rPr>
          <w:rFonts w:hint="eastAsia" w:hAnsi="宋体"/>
          <w:b/>
          <w:bCs/>
          <w:color w:val="auto"/>
          <w:sz w:val="21"/>
          <w:highlight w:val="none"/>
        </w:rPr>
        <w:t>否则，评标委员会不推荐该投标人为中标候选人。</w:t>
      </w:r>
    </w:p>
    <w:p>
      <w:pPr>
        <w:pStyle w:val="4"/>
        <w:rPr>
          <w:rFonts w:ascii="宋体" w:hAnsi="宋体" w:cs="宋体"/>
          <w:sz w:val="21"/>
          <w:szCs w:val="21"/>
        </w:rPr>
      </w:pPr>
    </w:p>
    <w:p>
      <w:pPr>
        <w:pStyle w:val="4"/>
        <w:rPr>
          <w:rFonts w:ascii="宋体" w:hAnsi="宋体" w:cs="宋体"/>
          <w:sz w:val="21"/>
          <w:szCs w:val="21"/>
        </w:rPr>
      </w:pPr>
    </w:p>
    <w:p>
      <w:pPr>
        <w:pStyle w:val="4"/>
        <w:rPr>
          <w:rFonts w:ascii="宋体" w:hAnsi="宋体" w:cs="宋体"/>
          <w:sz w:val="21"/>
          <w:szCs w:val="21"/>
        </w:rPr>
      </w:pPr>
    </w:p>
    <w:p>
      <w:pPr>
        <w:pStyle w:val="4"/>
        <w:rPr>
          <w:rFonts w:ascii="宋体" w:hAnsi="宋体" w:cs="宋体"/>
          <w:sz w:val="21"/>
          <w:szCs w:val="21"/>
        </w:rPr>
      </w:pPr>
    </w:p>
    <w:p>
      <w:pPr>
        <w:pStyle w:val="4"/>
        <w:rPr>
          <w:rFonts w:ascii="宋体" w:hAnsi="宋体" w:cs="宋体"/>
          <w:sz w:val="21"/>
          <w:szCs w:val="21"/>
        </w:rPr>
      </w:pPr>
    </w:p>
    <w:p>
      <w:pPr>
        <w:pStyle w:val="4"/>
        <w:rPr>
          <w:rFonts w:ascii="宋体" w:hAnsi="宋体" w:cs="宋体"/>
          <w:sz w:val="21"/>
          <w:szCs w:val="21"/>
        </w:rPr>
      </w:pPr>
    </w:p>
    <w:p>
      <w:pPr>
        <w:pStyle w:val="4"/>
        <w:rPr>
          <w:rFonts w:ascii="宋体" w:hAnsi="宋体" w:cs="宋体"/>
          <w:sz w:val="21"/>
          <w:szCs w:val="21"/>
        </w:rPr>
      </w:pPr>
    </w:p>
    <w:bookmarkEnd w:id="2"/>
    <w:p>
      <w:pPr>
        <w:rPr>
          <w:b/>
          <w:sz w:val="32"/>
          <w:szCs w:val="32"/>
        </w:rPr>
      </w:pPr>
      <w:r>
        <w:rPr>
          <w:rFonts w:hint="eastAsia"/>
          <w:b/>
          <w:sz w:val="32"/>
          <w:szCs w:val="32"/>
        </w:rPr>
        <w:br w:type="page"/>
      </w:r>
    </w:p>
    <w:p>
      <w:pPr>
        <w:pStyle w:val="8"/>
        <w:spacing w:line="440" w:lineRule="exact"/>
        <w:jc w:val="center"/>
        <w:rPr>
          <w:rFonts w:hAnsi="宋体"/>
          <w:color w:val="auto"/>
          <w:highlight w:val="none"/>
        </w:rPr>
      </w:pPr>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bookmarkStart w:id="3" w:name="_Toc532545052"/>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
    </w:p>
    <w:p>
      <w:pPr>
        <w:snapToGrid w:val="0"/>
        <w:spacing w:line="360" w:lineRule="auto"/>
        <w:jc w:val="left"/>
        <w:rPr>
          <w:rFonts w:asciiTheme="minorEastAsia" w:hAnsiTheme="minorEastAsia" w:eastAsiaTheme="minorEastAsia"/>
          <w:b/>
          <w:color w:val="auto"/>
          <w:szCs w:val="21"/>
          <w:highlight w:val="none"/>
        </w:rPr>
      </w:pPr>
      <w:bookmarkStart w:id="4" w:name="_Toc254970677"/>
      <w:bookmarkStart w:id="5" w:name="_Toc254970536"/>
      <w:r>
        <w:rPr>
          <w:rFonts w:hint="eastAsia" w:asciiTheme="minorEastAsia" w:hAnsiTheme="minorEastAsia" w:eastAsiaTheme="minorEastAsia"/>
          <w:b/>
          <w:color w:val="auto"/>
          <w:szCs w:val="21"/>
          <w:highlight w:val="none"/>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投标文件由商务文件、投标报价、技术文件文件组成。</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r>
        <w:rPr>
          <w:rFonts w:hint="eastAsia"/>
          <w:color w:val="auto"/>
          <w:highlight w:val="none"/>
        </w:rPr>
        <w:t xml:space="preserve"> </w:t>
      </w:r>
      <w:r>
        <w:rPr>
          <w:rFonts w:hint="eastAsia" w:asciiTheme="minorEastAsia" w:hAnsiTheme="minorEastAsia" w:eastAsiaTheme="minorEastAsia"/>
          <w:b/>
          <w:color w:val="auto"/>
          <w:szCs w:val="21"/>
          <w:highlight w:val="none"/>
        </w:rPr>
        <w:t>商务文件（必须提供）</w:t>
      </w:r>
    </w:p>
    <w:p>
      <w:pPr>
        <w:pStyle w:val="8"/>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（1）法人或者其他组织的营业执照等证明文件复印件，（投标人属自然人的提供自然人的身份证明）；</w:t>
      </w:r>
    </w:p>
    <w:p>
      <w:pPr>
        <w:pStyle w:val="8"/>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注：</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\o\ac(○,1)</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法人包括企业法人、机关法人和社会团体法人；其他组织主要包括合伙企业、非企业专业服务机构、个体工商户、农村承包经营户。</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\o\ac(○,2)</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8"/>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（3）投标声明书；</w:t>
      </w:r>
    </w:p>
    <w:p>
      <w:pPr>
        <w:tabs>
          <w:tab w:val="left" w:pos="1305"/>
        </w:tabs>
        <w:spacing w:line="360" w:lineRule="auto"/>
        <w:ind w:firstLine="210" w:firstLineChars="100"/>
        <w:rPr>
          <w:rFonts w:ascii="宋体" w:hAnsi="宋体"/>
          <w:color w:val="auto"/>
          <w:szCs w:val="21"/>
          <w:highlight w:val="none"/>
        </w:rPr>
      </w:pPr>
      <w:r>
        <w:rPr>
          <w:rFonts w:hint="eastAsia" w:asciiTheme="minorEastAsia" w:hAnsiTheme="minorEastAsia" w:eastAsiaTheme="minorEastAsia"/>
          <w:color w:val="auto"/>
          <w:szCs w:val="21"/>
          <w:highlight w:val="none"/>
        </w:rPr>
        <w:t>（4）</w:t>
      </w:r>
      <w:r>
        <w:rPr>
          <w:rFonts w:hint="eastAsia" w:ascii="宋体" w:hAnsi="宋体"/>
          <w:color w:val="auto"/>
          <w:szCs w:val="21"/>
          <w:highlight w:val="none"/>
        </w:rPr>
        <w:t>法定代表人身份证明书、相应的法定代表人身份证正反两面复印件</w:t>
      </w:r>
      <w:r>
        <w:rPr>
          <w:rFonts w:hint="eastAsia" w:ascii="宋体" w:hAnsi="宋体"/>
          <w:b/>
          <w:color w:val="auto"/>
          <w:szCs w:val="21"/>
          <w:highlight w:val="none"/>
        </w:rPr>
        <w:t>（</w:t>
      </w:r>
      <w:r>
        <w:rPr>
          <w:rFonts w:hint="eastAsia" w:ascii="宋体" w:hAnsi="宋体"/>
          <w:color w:val="auto"/>
          <w:szCs w:val="21"/>
          <w:highlight w:val="none"/>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color w:val="auto"/>
          <w:szCs w:val="21"/>
          <w:highlight w:val="none"/>
        </w:rPr>
      </w:pPr>
      <w:r>
        <w:rPr>
          <w:rFonts w:hint="eastAsia" w:ascii="宋体" w:hAnsi="宋体"/>
          <w:color w:val="auto"/>
          <w:szCs w:val="21"/>
          <w:highlight w:val="none"/>
        </w:rPr>
        <w:t>（5）授权委托书原件、委托代理人身份证正反面复印件</w:t>
      </w:r>
      <w:r>
        <w:rPr>
          <w:rFonts w:hint="eastAsia" w:ascii="宋体" w:hAnsi="宋体"/>
          <w:b/>
          <w:color w:val="auto"/>
          <w:szCs w:val="21"/>
          <w:highlight w:val="none"/>
        </w:rPr>
        <w:t>（委托代理时必须提供）。</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2.报价文件（必须提供）</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(1)投标函(格式见附件)；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(2)投标报价明细表(格式见附件)；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(3)投标人针对报价需要说明的其他文件和说明(格式自拟)。</w:t>
      </w:r>
    </w:p>
    <w:p>
      <w:pPr>
        <w:spacing w:line="360" w:lineRule="auto"/>
        <w:ind w:left="141" w:leftChars="67"/>
        <w:rPr>
          <w:rFonts w:asciiTheme="minorEastAsia" w:hAnsiTheme="minorEastAsia" w:eastAsiaTheme="minorEastAsia"/>
          <w:b/>
          <w:color w:val="auto"/>
          <w:szCs w:val="21"/>
          <w:highlight w:val="none"/>
        </w:rPr>
      </w:pPr>
      <w:r>
        <w:rPr>
          <w:rFonts w:hint="eastAsia" w:ascii="宋体" w:hAnsi="宋体" w:cs="宋体"/>
          <w:b/>
          <w:color w:val="auto"/>
          <w:szCs w:val="21"/>
          <w:highlight w:val="none"/>
        </w:rPr>
        <w:t>★</w:t>
      </w:r>
      <w:r>
        <w:rPr>
          <w:rFonts w:hint="eastAsia" w:asciiTheme="minorEastAsia" w:hAnsiTheme="minorEastAsia" w:eastAsiaTheme="minorEastAsia"/>
          <w:b/>
          <w:color w:val="auto"/>
          <w:szCs w:val="21"/>
          <w:highlight w:val="none"/>
        </w:rPr>
        <w:t>注:法定代表人授权委托书必须由法定代表人签名并加盖单位公章；报价文件必须由法定代表人或授权代表签名并加盖单位公章。</w:t>
      </w:r>
    </w:p>
    <w:p>
      <w:pPr>
        <w:pStyle w:val="8"/>
        <w:spacing w:line="440" w:lineRule="exact"/>
        <w:rPr>
          <w:rFonts w:ascii="Times New Roman" w:hAnsi="Times New Roman"/>
          <w:b/>
          <w:color w:val="auto"/>
          <w:sz w:val="36"/>
          <w:highlight w:val="none"/>
        </w:rPr>
      </w:pPr>
      <w:r>
        <w:rPr>
          <w:color w:val="auto"/>
          <w:highlight w:val="none"/>
        </w:rPr>
        <w:br w:type="page"/>
      </w:r>
    </w:p>
    <w:p>
      <w:pPr>
        <w:widowControl/>
        <w:jc w:val="left"/>
        <w:rPr>
          <w:rFonts w:ascii="宋体" w:hAnsi="宋体"/>
          <w:b/>
          <w:color w:val="auto"/>
          <w:sz w:val="24"/>
          <w:highlight w:val="none"/>
        </w:rPr>
      </w:pPr>
      <w:r>
        <w:rPr>
          <w:rFonts w:hint="eastAsia" w:ascii="宋体" w:hAnsi="宋体"/>
          <w:b/>
          <w:color w:val="auto"/>
          <w:sz w:val="24"/>
          <w:highlight w:val="none"/>
        </w:rPr>
        <w:t>投标函格式：</w:t>
      </w:r>
    </w:p>
    <w:p>
      <w:pPr>
        <w:snapToGrid w:val="0"/>
        <w:jc w:val="center"/>
        <w:rPr>
          <w:rFonts w:ascii="宋体" w:hAnsi="宋体"/>
          <w:b/>
          <w:color w:val="auto"/>
          <w:sz w:val="32"/>
          <w:szCs w:val="32"/>
          <w:highlight w:val="none"/>
        </w:rPr>
      </w:pPr>
      <w:r>
        <w:rPr>
          <w:rFonts w:hint="eastAsia" w:ascii="宋体" w:hAnsi="宋体"/>
          <w:b/>
          <w:color w:val="auto"/>
          <w:sz w:val="32"/>
          <w:szCs w:val="32"/>
          <w:highlight w:val="none"/>
        </w:rPr>
        <w:t>投 标 函</w:t>
      </w:r>
    </w:p>
    <w:p>
      <w:pPr>
        <w:snapToGrid w:val="0"/>
        <w:jc w:val="center"/>
        <w:rPr>
          <w:rFonts w:ascii="宋体" w:hAnsi="宋体"/>
          <w:b/>
          <w:color w:val="auto"/>
          <w:sz w:val="24"/>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致：______（招标采购单位名称）：</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项目的招标公告（项目编号：____），签字代表</w:t>
      </w:r>
      <w:r>
        <w:rPr>
          <w:rFonts w:hint="eastAsia" w:ascii="宋体" w:hAnsi="宋体"/>
          <w:color w:val="auto"/>
          <w:szCs w:val="21"/>
          <w:highlight w:val="none"/>
          <w:u w:val="single"/>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（投标人名称）提交投标文件正本</w:t>
      </w:r>
      <w:r>
        <w:rPr>
          <w:rFonts w:hint="eastAsia" w:ascii="宋体" w:hAnsi="宋体"/>
          <w:color w:val="auto"/>
          <w:szCs w:val="21"/>
          <w:highlight w:val="none"/>
          <w:u w:val="single"/>
        </w:rPr>
        <w:t xml:space="preserve">    </w:t>
      </w:r>
      <w:r>
        <w:rPr>
          <w:rFonts w:hint="eastAsia" w:ascii="宋体" w:hAnsi="宋体"/>
          <w:color w:val="auto"/>
          <w:szCs w:val="21"/>
          <w:highlight w:val="none"/>
        </w:rPr>
        <w:t>份、副本</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pStyle w:val="8"/>
        <w:snapToGrid w:val="0"/>
        <w:spacing w:line="360" w:lineRule="auto"/>
        <w:ind w:firstLine="420" w:firstLineChars="200"/>
        <w:rPr>
          <w:rFonts w:hAnsi="宋体"/>
          <w:color w:val="auto"/>
          <w:highlight w:val="none"/>
        </w:rPr>
      </w:pPr>
      <w:r>
        <w:rPr>
          <w:rFonts w:hint="eastAsia" w:hAnsi="宋体"/>
          <w:color w:val="auto"/>
          <w:highlight w:val="none"/>
        </w:rPr>
        <w:t>2、按投标报价明细表报价。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4.本项目投标有效期为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天</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6.投标人同意按照贵方要求提供与投标有关的一切数据或资料。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7.与本投标有关的一切正式往来信函请寄：</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地址：__________</w:t>
      </w:r>
      <w:r>
        <w:rPr>
          <w:rFonts w:hint="eastAsia" w:ascii="宋体" w:hAnsi="宋体"/>
          <w:color w:val="auto"/>
          <w:szCs w:val="21"/>
          <w:highlight w:val="none"/>
          <w:u w:val="single"/>
        </w:rPr>
        <w:t xml:space="preserve">        </w:t>
      </w:r>
      <w:r>
        <w:rPr>
          <w:rFonts w:hint="eastAsia" w:ascii="宋体" w:hAnsi="宋体"/>
          <w:color w:val="auto"/>
          <w:szCs w:val="21"/>
          <w:highlight w:val="none"/>
        </w:rPr>
        <w:t>__邮编：__________   电话：_____________</w:t>
      </w: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传真：___________   投标人代表姓名 _________ 职务：______</w:t>
      </w:r>
      <w:r>
        <w:rPr>
          <w:rFonts w:hint="eastAsia" w:ascii="宋体" w:hAnsi="宋体"/>
          <w:color w:val="auto"/>
          <w:szCs w:val="21"/>
          <w:highlight w:val="none"/>
          <w:u w:val="single"/>
        </w:rPr>
        <w:t xml:space="preserve"> </w:t>
      </w:r>
      <w:r>
        <w:rPr>
          <w:rFonts w:hint="eastAsia" w:ascii="宋体" w:hAnsi="宋体"/>
          <w:color w:val="auto"/>
          <w:szCs w:val="21"/>
          <w:highlight w:val="none"/>
        </w:rPr>
        <w:t>_______</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投标人名称:_________________</w:t>
      </w:r>
    </w:p>
    <w:p>
      <w:pPr>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p>
    <w:p>
      <w:pPr>
        <w:snapToGrid w:val="0"/>
        <w:spacing w:line="360" w:lineRule="auto"/>
        <w:ind w:firstLine="1680" w:firstLineChars="800"/>
        <w:rPr>
          <w:rFonts w:asciiTheme="minorEastAsia" w:hAnsiTheme="minorEastAsia" w:eastAsiaTheme="minorEastAsia"/>
          <w:color w:val="auto"/>
          <w:szCs w:val="21"/>
          <w:highlight w:val="none"/>
        </w:rPr>
      </w:pP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 xml:space="preserve">                 </w:t>
      </w:r>
    </w:p>
    <w:p>
      <w:pPr>
        <w:snapToGrid w:val="0"/>
        <w:spacing w:line="360" w:lineRule="auto"/>
        <w:ind w:left="130" w:hanging="130" w:hangingChars="6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投标人（盖单位公章</w:t>
      </w:r>
      <w:r>
        <w:rPr>
          <w:rFonts w:hint="eastAsia" w:asciiTheme="minorEastAsia" w:hAnsiTheme="minorEastAsia" w:eastAsiaTheme="minorEastAsia"/>
          <w:color w:val="auto"/>
          <w:szCs w:val="21"/>
          <w:highlight w:val="none"/>
        </w:rPr>
        <w:t>，自然人除外</w:t>
      </w:r>
      <w:r>
        <w:rPr>
          <w:rFonts w:asciiTheme="minorEastAsia" w:hAnsiTheme="minorEastAsia" w:eastAsiaTheme="minorEastAsia"/>
          <w:color w:val="auto"/>
          <w:szCs w:val="21"/>
          <w:highlight w:val="none"/>
        </w:rPr>
        <w:t>）：</w:t>
      </w:r>
    </w:p>
    <w:p>
      <w:pPr>
        <w:snapToGrid w:val="0"/>
        <w:spacing w:line="360" w:lineRule="auto"/>
        <w:ind w:firstLine="1680" w:firstLineChars="800"/>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法定代表人或其委托代理人（签字或盖章）：</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Cs w:val="21"/>
          <w:highlight w:val="none"/>
        </w:rPr>
        <w:t>签字或盖章</w:t>
      </w:r>
      <w:r>
        <w:rPr>
          <w:rFonts w:hint="eastAsia" w:asciiTheme="minorEastAsia" w:hAnsiTheme="minorEastAsia" w:eastAsiaTheme="minorEastAsia"/>
          <w:color w:val="auto"/>
          <w:szCs w:val="21"/>
          <w:highlight w:val="none"/>
        </w:rPr>
        <w:t>）</w:t>
      </w:r>
    </w:p>
    <w:p>
      <w:pPr>
        <w:snapToGrid w:val="0"/>
        <w:spacing w:line="360" w:lineRule="auto"/>
        <w:ind w:firstLine="1995" w:firstLineChars="950"/>
        <w:rPr>
          <w:rFonts w:asciiTheme="minorEastAsia" w:hAnsiTheme="minorEastAsia" w:eastAsiaTheme="minorEastAsia"/>
          <w:color w:val="auto"/>
          <w:szCs w:val="21"/>
          <w:highlight w:val="none"/>
        </w:rPr>
      </w:pP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日期:_____年_____月_____日</w:t>
      </w:r>
    </w:p>
    <w:p>
      <w:pPr>
        <w:widowControl/>
        <w:spacing w:line="360" w:lineRule="auto"/>
        <w:jc w:val="lef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 xml:space="preserve">投标报价明细表格式： </w:t>
      </w:r>
    </w:p>
    <w:p>
      <w:pPr>
        <w:pStyle w:val="8"/>
        <w:snapToGrid w:val="0"/>
        <w:jc w:val="center"/>
        <w:rPr>
          <w:rFonts w:hAnsi="宋体"/>
          <w:b/>
          <w:color w:val="auto"/>
          <w:sz w:val="32"/>
          <w:szCs w:val="32"/>
          <w:highlight w:val="none"/>
        </w:rPr>
      </w:pPr>
    </w:p>
    <w:p>
      <w:pPr>
        <w:pStyle w:val="8"/>
        <w:snapToGrid w:val="0"/>
        <w:jc w:val="center"/>
        <w:rPr>
          <w:rFonts w:hAnsi="宋体"/>
          <w:b/>
          <w:color w:val="auto"/>
          <w:sz w:val="32"/>
          <w:szCs w:val="32"/>
          <w:highlight w:val="none"/>
        </w:rPr>
      </w:pPr>
      <w:r>
        <w:rPr>
          <w:rFonts w:hint="eastAsia" w:hAnsi="宋体"/>
          <w:b/>
          <w:color w:val="auto"/>
          <w:sz w:val="32"/>
          <w:szCs w:val="32"/>
          <w:highlight w:val="none"/>
        </w:rPr>
        <w:t>投标报价明细表</w:t>
      </w:r>
    </w:p>
    <w:tbl>
      <w:tblPr>
        <w:tblStyle w:val="12"/>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color w:val="auto"/>
                <w:highlight w:val="none"/>
              </w:rPr>
            </w:pPr>
            <w:r>
              <w:rPr>
                <w:rFonts w:eastAsia="仿宋_GB2312"/>
                <w:color w:val="auto"/>
                <w:highlight w:val="none"/>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highlight w:val="none"/>
              </w:rPr>
            </w:pPr>
            <w:r>
              <w:rPr>
                <w:rFonts w:eastAsia="仿宋_GB2312"/>
                <w:color w:val="auto"/>
                <w:highlight w:val="none"/>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highlight w:val="none"/>
              </w:rPr>
            </w:pPr>
            <w:r>
              <w:rPr>
                <w:rFonts w:eastAsia="仿宋_GB2312"/>
                <w:color w:val="auto"/>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单项合价（元）</w:t>
            </w:r>
          </w:p>
          <w:p>
            <w:pPr>
              <w:rPr>
                <w:rFonts w:eastAsia="仿宋_GB2312"/>
                <w:color w:val="auto"/>
                <w:highlight w:val="none"/>
              </w:rPr>
            </w:pPr>
            <w:r>
              <w:rPr>
                <w:rFonts w:eastAsia="仿宋_GB2312"/>
                <w:color w:val="auto"/>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highlight w:val="none"/>
              </w:rPr>
            </w:pPr>
            <w:r>
              <w:rPr>
                <w:rFonts w:eastAsia="仿宋_GB2312"/>
                <w:color w:val="auto"/>
                <w:highlight w:val="none"/>
              </w:rPr>
              <w:t>报价合计（包含税费等所有费用）：（大写）</w:t>
            </w:r>
            <w:r>
              <w:rPr>
                <w:rFonts w:eastAsia="仿宋_GB2312"/>
                <w:color w:val="auto"/>
                <w:highlight w:val="none"/>
                <w:u w:val="single"/>
              </w:rPr>
              <w:t>人民币</w:t>
            </w:r>
            <w:r>
              <w:rPr>
                <w:rFonts w:hint="eastAsia" w:eastAsia="仿宋_GB2312"/>
                <w:color w:val="auto"/>
                <w:highlight w:val="none"/>
                <w:u w:val="single"/>
              </w:rPr>
              <w:t xml:space="preserve">          </w:t>
            </w:r>
            <w:r>
              <w:rPr>
                <w:rFonts w:eastAsia="仿宋_GB2312"/>
                <w:color w:val="auto"/>
                <w:highlight w:val="none"/>
                <w:u w:val="single"/>
              </w:rPr>
              <w:t xml:space="preserve"> </w:t>
            </w:r>
            <w:r>
              <w:rPr>
                <w:rFonts w:eastAsia="仿宋_GB2312"/>
                <w:color w:val="auto"/>
                <w:highlight w:val="none"/>
              </w:rPr>
              <w:t xml:space="preserve">（￥ </w:t>
            </w:r>
            <w:r>
              <w:rPr>
                <w:rFonts w:eastAsia="仿宋_GB2312"/>
                <w:color w:val="auto"/>
                <w:highlight w:val="none"/>
                <w:u w:val="single"/>
              </w:rPr>
              <w:t xml:space="preserve">    </w:t>
            </w:r>
            <w:r>
              <w:rPr>
                <w:rFonts w:hint="eastAsia" w:eastAsia="仿宋_GB2312"/>
                <w:color w:val="auto"/>
                <w:highlight w:val="none"/>
                <w:u w:val="single"/>
              </w:rPr>
              <w:t xml:space="preserve">  </w:t>
            </w:r>
            <w:r>
              <w:rPr>
                <w:rFonts w:eastAsia="仿宋_GB2312"/>
                <w:color w:val="auto"/>
                <w:highlight w:val="none"/>
                <w:u w:val="single"/>
              </w:rPr>
              <w:t xml:space="preserve">    元</w:t>
            </w:r>
            <w:r>
              <w:rPr>
                <w:rFonts w:eastAsia="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投标人（盖单位公章</w:t>
            </w:r>
            <w:r>
              <w:rPr>
                <w:rFonts w:hint="eastAsia" w:eastAsia="仿宋_GB2312"/>
                <w:color w:val="auto"/>
                <w:highlight w:val="none"/>
              </w:rPr>
              <w:t>，自然人除外</w:t>
            </w:r>
            <w:r>
              <w:rPr>
                <w:rFonts w:eastAsia="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法定代表人或其委托代理人（签字或盖章）：</w:t>
            </w:r>
          </w:p>
          <w:p>
            <w:pPr>
              <w:rPr>
                <w:rFonts w:eastAsia="仿宋_GB2312"/>
                <w:color w:val="auto"/>
                <w:highlight w:val="none"/>
              </w:rPr>
            </w:pPr>
            <w:r>
              <w:rPr>
                <w:rFonts w:hint="eastAsia" w:ascii="宋体" w:hAnsi="宋体"/>
                <w:color w:val="auto"/>
                <w:szCs w:val="21"/>
                <w:highlight w:val="none"/>
              </w:rPr>
              <w:t>（</w:t>
            </w:r>
            <w:r>
              <w:rPr>
                <w:rFonts w:hint="eastAsia" w:eastAsia="仿宋_GB2312"/>
                <w:color w:val="auto"/>
                <w:highlight w:val="none"/>
              </w:rPr>
              <w:t>投标人属自然人的应由自然人签字并加盖指印，投标人若为其他组织形式无法定代表人的应由机构负责人</w:t>
            </w:r>
            <w:r>
              <w:rPr>
                <w:rFonts w:eastAsia="仿宋_GB2312"/>
                <w:color w:val="auto"/>
                <w:highlight w:val="none"/>
              </w:rPr>
              <w:t>签字或盖章</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hint="eastAsia" w:eastAsia="仿宋_GB2312"/>
                <w:color w:val="auto"/>
                <w:highlight w:val="none"/>
              </w:rPr>
              <w:t>日期：       年   月   日</w:t>
            </w:r>
          </w:p>
        </w:tc>
      </w:tr>
    </w:tbl>
    <w:p>
      <w:pPr>
        <w:ind w:firstLine="480" w:firstLineChars="200"/>
        <w:rPr>
          <w:rFonts w:ascii="仿宋_GB2312" w:eastAsia="仿宋_GB2312"/>
          <w:color w:val="auto"/>
          <w:sz w:val="24"/>
          <w:highlight w:val="none"/>
        </w:rPr>
      </w:pP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注：表格内容均需按要求填写并盖章，不得留空,</w:t>
      </w:r>
      <w:r>
        <w:rPr>
          <w:rFonts w:hint="eastAsia" w:ascii="仿宋_GB2312" w:eastAsia="仿宋_GB2312"/>
          <w:bCs/>
          <w:color w:val="auto"/>
          <w:sz w:val="24"/>
          <w:highlight w:val="none"/>
        </w:rPr>
        <w:t xml:space="preserve"> 否则按投标无效处理</w:t>
      </w:r>
      <w:r>
        <w:rPr>
          <w:rFonts w:hint="eastAsia" w:ascii="仿宋_GB2312" w:eastAsia="仿宋_GB2312"/>
          <w:color w:val="auto"/>
          <w:sz w:val="24"/>
          <w:highlight w:val="none"/>
        </w:rPr>
        <w:t>。</w:t>
      </w:r>
    </w:p>
    <w:p>
      <w:pPr>
        <w:snapToGrid w:val="0"/>
        <w:rPr>
          <w:rFonts w:ascii="宋体" w:hAnsi="宋体"/>
          <w:color w:val="auto"/>
          <w:spacing w:val="20"/>
          <w:sz w:val="24"/>
          <w:highlight w:val="none"/>
        </w:rPr>
      </w:pPr>
    </w:p>
    <w:p>
      <w:pPr>
        <w:snapToGrid w:val="0"/>
        <w:rPr>
          <w:rFonts w:ascii="宋体" w:hAnsi="宋体"/>
          <w:color w:val="auto"/>
          <w:spacing w:val="20"/>
          <w:sz w:val="24"/>
          <w:highlight w:val="none"/>
        </w:rPr>
      </w:pPr>
    </w:p>
    <w:p>
      <w:pPr>
        <w:snapToGrid w:val="0"/>
        <w:rPr>
          <w:rFonts w:ascii="宋体" w:hAnsi="宋体"/>
          <w:color w:val="auto"/>
          <w:spacing w:val="20"/>
          <w:sz w:val="24"/>
          <w:highlight w:val="none"/>
        </w:rPr>
      </w:pPr>
    </w:p>
    <w:p>
      <w:pPr>
        <w:pStyle w:val="8"/>
        <w:ind w:firstLine="600" w:firstLineChars="250"/>
        <w:rPr>
          <w:rFonts w:hAnsi="宋体"/>
          <w:b/>
          <w:bCs/>
          <w:color w:val="auto"/>
          <w:sz w:val="24"/>
          <w:szCs w:val="24"/>
          <w:highlight w:val="none"/>
        </w:rPr>
      </w:pPr>
      <w:r>
        <w:rPr>
          <w:rFonts w:hint="eastAsia" w:hAnsi="宋体"/>
          <w:color w:val="auto"/>
          <w:sz w:val="24"/>
          <w:highlight w:val="none"/>
        </w:rPr>
        <w:t xml:space="preserve">     </w:t>
      </w:r>
    </w:p>
    <w:p>
      <w:pPr>
        <w:tabs>
          <w:tab w:val="left" w:pos="3870"/>
          <w:tab w:val="left" w:pos="4085"/>
        </w:tabs>
        <w:snapToGrid w:val="0"/>
        <w:ind w:firstLine="480" w:firstLineChars="200"/>
        <w:rPr>
          <w:rFonts w:ascii="宋体" w:hAnsi="宋体"/>
          <w:color w:val="auto"/>
          <w:highlight w:val="none"/>
        </w:rPr>
      </w:pPr>
      <w:r>
        <w:rPr>
          <w:rFonts w:hAnsi="宋体"/>
          <w:color w:val="auto"/>
          <w:sz w:val="24"/>
          <w:highlight w:val="none"/>
        </w:rPr>
        <w:br w:type="page"/>
      </w:r>
    </w:p>
    <w:p>
      <w:pPr>
        <w:tabs>
          <w:tab w:val="left" w:pos="3870"/>
          <w:tab w:val="left" w:pos="4085"/>
        </w:tabs>
        <w:snapToGrid w:val="0"/>
        <w:rPr>
          <w:rFonts w:ascii="宋体" w:hAnsi="宋体"/>
          <w:b/>
          <w:color w:val="auto"/>
          <w:sz w:val="24"/>
          <w:highlight w:val="none"/>
        </w:rPr>
      </w:pPr>
      <w:r>
        <w:rPr>
          <w:rFonts w:hint="eastAsia" w:ascii="宋体" w:hAnsi="宋体"/>
          <w:b/>
          <w:color w:val="auto"/>
          <w:sz w:val="24"/>
          <w:highlight w:val="none"/>
        </w:rPr>
        <w:t>投标声明书格式：</w:t>
      </w:r>
    </w:p>
    <w:p>
      <w:pPr>
        <w:snapToGrid w:val="0"/>
        <w:jc w:val="left"/>
        <w:rPr>
          <w:rFonts w:ascii="宋体" w:hAnsi="宋体"/>
          <w:color w:val="auto"/>
          <w:sz w:val="24"/>
          <w:highlight w:val="none"/>
        </w:rPr>
      </w:pPr>
    </w:p>
    <w:p>
      <w:pPr>
        <w:snapToGrid w:val="0"/>
        <w:jc w:val="center"/>
        <w:rPr>
          <w:rFonts w:ascii="宋体" w:hAnsi="宋体"/>
          <w:b/>
          <w:color w:val="auto"/>
          <w:sz w:val="32"/>
          <w:szCs w:val="32"/>
          <w:highlight w:val="none"/>
        </w:rPr>
      </w:pPr>
      <w:r>
        <w:rPr>
          <w:rFonts w:hint="eastAsia" w:ascii="宋体" w:hAnsi="宋体"/>
          <w:b/>
          <w:color w:val="auto"/>
          <w:sz w:val="32"/>
          <w:szCs w:val="32"/>
          <w:highlight w:val="none"/>
        </w:rPr>
        <w:t>投标声明书</w:t>
      </w:r>
    </w:p>
    <w:p>
      <w:pPr>
        <w:snapToGrid w:val="0"/>
        <w:rPr>
          <w:rFonts w:ascii="宋体" w:hAnsi="宋体"/>
          <w:color w:val="auto"/>
          <w:sz w:val="24"/>
          <w:highlight w:val="none"/>
        </w:rPr>
      </w:pPr>
    </w:p>
    <w:p>
      <w:pPr>
        <w:snapToGrid w:val="0"/>
        <w:rPr>
          <w:rFonts w:ascii="宋体" w:hAnsi="宋体"/>
          <w:color w:val="auto"/>
          <w:sz w:val="24"/>
          <w:highlight w:val="none"/>
        </w:rPr>
      </w:pPr>
    </w:p>
    <w:p>
      <w:pPr>
        <w:snapToGrid w:val="0"/>
        <w:spacing w:line="4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460" w:lineRule="exact"/>
        <w:ind w:firstLine="630" w:firstLineChars="300"/>
        <w:jc w:val="left"/>
        <w:rPr>
          <w:rFonts w:ascii="宋体" w:hAnsi="宋体"/>
          <w:color w:val="auto"/>
          <w:szCs w:val="21"/>
          <w:highlight w:val="none"/>
        </w:rPr>
      </w:pPr>
      <w:r>
        <w:rPr>
          <w:rFonts w:hint="eastAsia" w:ascii="宋体" w:hAnsi="宋体"/>
          <w:color w:val="auto"/>
          <w:szCs w:val="21"/>
          <w:highlight w:val="none"/>
        </w:rPr>
        <w:t>______（投标人名称）系中华人民共和国合法企业，经营地址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60" w:lineRule="exact"/>
        <w:ind w:firstLine="645"/>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3.我方在参加政府采购活动前3年内在经营活动中</w:t>
      </w:r>
      <w:r>
        <w:rPr>
          <w:rFonts w:hint="eastAsia" w:cs="Arial"/>
          <w:bCs/>
          <w:color w:val="auto"/>
          <w:szCs w:val="21"/>
          <w:highlight w:val="none"/>
          <w:u w:val="single"/>
        </w:rPr>
        <w:t xml:space="preserve">        （填</w:t>
      </w:r>
      <w:r>
        <w:rPr>
          <w:rFonts w:hint="eastAsia" w:ascii="宋体" w:hAnsi="宋体"/>
          <w:color w:val="auto"/>
          <w:szCs w:val="21"/>
          <w:highlight w:val="none"/>
          <w:u w:val="single"/>
        </w:rPr>
        <w:t>没有或有</w:t>
      </w:r>
      <w:r>
        <w:rPr>
          <w:rFonts w:hint="eastAsia" w:cs="Arial"/>
          <w:bCs/>
          <w:color w:val="auto"/>
          <w:szCs w:val="21"/>
          <w:highlight w:val="none"/>
          <w:u w:val="single"/>
        </w:rPr>
        <w:t>）</w:t>
      </w:r>
      <w:r>
        <w:rPr>
          <w:rFonts w:hint="eastAsia" w:ascii="宋体" w:hAnsi="宋体"/>
          <w:color w:val="auto"/>
          <w:szCs w:val="21"/>
          <w:highlight w:val="none"/>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4、我方在“信用中国”或“中国政府采购网”的被列为失信被执行人、重大税收违法案件当事人名单、政府采购严重违法失信行为记录名单情况：</w:t>
      </w:r>
      <w:r>
        <w:rPr>
          <w:rFonts w:hint="eastAsia" w:cs="Arial"/>
          <w:bCs/>
          <w:color w:val="auto"/>
          <w:szCs w:val="21"/>
          <w:highlight w:val="none"/>
          <w:u w:val="single"/>
        </w:rPr>
        <w:t xml:space="preserve">            </w:t>
      </w:r>
      <w:r>
        <w:rPr>
          <w:rFonts w:hint="eastAsia" w:cs="Arial"/>
          <w:bCs/>
          <w:color w:val="auto"/>
          <w:szCs w:val="21"/>
          <w:highlight w:val="none"/>
        </w:rPr>
        <w:t xml:space="preserve"> 。</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5.以上事项如有虚假或隐瞒，我方愿意承担一切后果，并不再寻求任何旨在减轻或免除法律责任的辩解。</w:t>
      </w:r>
    </w:p>
    <w:p>
      <w:pPr>
        <w:pStyle w:val="7"/>
        <w:tabs>
          <w:tab w:val="left" w:pos="939"/>
        </w:tabs>
        <w:snapToGrid w:val="0"/>
        <w:spacing w:line="460" w:lineRule="exact"/>
        <w:ind w:left="401" w:leftChars="0" w:hanging="401" w:hangingChars="191"/>
        <w:rPr>
          <w:rFonts w:ascii="宋体" w:hAnsi="宋体"/>
          <w:color w:val="auto"/>
          <w:sz w:val="21"/>
          <w:szCs w:val="21"/>
          <w:highlight w:val="none"/>
        </w:rPr>
      </w:pPr>
    </w:p>
    <w:p>
      <w:pPr>
        <w:pStyle w:val="7"/>
        <w:tabs>
          <w:tab w:val="left" w:pos="939"/>
        </w:tabs>
        <w:snapToGrid w:val="0"/>
        <w:spacing w:line="420" w:lineRule="exact"/>
        <w:ind w:left="401" w:leftChars="0" w:hanging="401" w:hangingChars="191"/>
        <w:rPr>
          <w:rFonts w:ascii="宋体" w:hAnsi="宋体"/>
          <w:color w:val="auto"/>
          <w:sz w:val="21"/>
          <w:szCs w:val="21"/>
          <w:highlight w:val="none"/>
        </w:rPr>
      </w:pPr>
    </w:p>
    <w:p>
      <w:pPr>
        <w:pStyle w:val="7"/>
        <w:tabs>
          <w:tab w:val="left" w:pos="939"/>
        </w:tabs>
        <w:snapToGrid w:val="0"/>
        <w:spacing w:line="420" w:lineRule="exact"/>
        <w:ind w:left="401" w:leftChars="0" w:hanging="401" w:hangingChars="191"/>
        <w:rPr>
          <w:rFonts w:ascii="宋体" w:hAnsi="宋体"/>
          <w:color w:val="auto"/>
          <w:sz w:val="21"/>
          <w:szCs w:val="21"/>
          <w:highlight w:val="none"/>
        </w:rPr>
      </w:pPr>
    </w:p>
    <w:p>
      <w:pPr>
        <w:pStyle w:val="7"/>
        <w:tabs>
          <w:tab w:val="left" w:pos="939"/>
        </w:tabs>
        <w:snapToGrid w:val="0"/>
        <w:spacing w:line="420" w:lineRule="exact"/>
        <w:ind w:left="401" w:leftChars="0" w:hanging="401" w:hangingChars="191"/>
        <w:rPr>
          <w:rFonts w:ascii="宋体" w:hAnsi="宋体"/>
          <w:color w:val="auto"/>
          <w:sz w:val="21"/>
          <w:szCs w:val="21"/>
          <w:highlight w:val="none"/>
        </w:rPr>
      </w:pPr>
    </w:p>
    <w:p>
      <w:pPr>
        <w:pStyle w:val="18"/>
        <w:snapToGrid w:val="0"/>
        <w:spacing w:line="420" w:lineRule="exact"/>
        <w:ind w:firstLine="200"/>
        <w:rPr>
          <w:rFonts w:ascii="宋体" w:hAnsi="宋体"/>
          <w:color w:val="auto"/>
          <w:sz w:val="21"/>
          <w:szCs w:val="21"/>
          <w:highlight w:val="none"/>
        </w:rPr>
      </w:pPr>
    </w:p>
    <w:p>
      <w:pPr>
        <w:snapToGrid w:val="0"/>
        <w:spacing w:line="360" w:lineRule="auto"/>
        <w:ind w:left="130" w:hanging="130" w:hangingChars="62"/>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投标人（盖单位公章</w:t>
      </w:r>
      <w:r>
        <w:rPr>
          <w:rFonts w:hint="eastAsia" w:asciiTheme="minorEastAsia" w:hAnsiTheme="minorEastAsia" w:eastAsiaTheme="minorEastAsia"/>
          <w:color w:val="auto"/>
          <w:szCs w:val="21"/>
          <w:highlight w:val="none"/>
        </w:rPr>
        <w:t>，自然人除外</w:t>
      </w:r>
      <w:r>
        <w:rPr>
          <w:rFonts w:asciiTheme="minorEastAsia" w:hAnsiTheme="minorEastAsia" w:eastAsiaTheme="minorEastAsia"/>
          <w:color w:val="auto"/>
          <w:szCs w:val="21"/>
          <w:highlight w:val="none"/>
        </w:rPr>
        <w:t>）：</w:t>
      </w:r>
    </w:p>
    <w:p>
      <w:pPr>
        <w:snapToGrid w:val="0"/>
        <w:spacing w:line="360" w:lineRule="auto"/>
        <w:ind w:firstLine="1680" w:firstLineChars="800"/>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法定代表人或其委托代理人（签字或盖章）：</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Cs w:val="21"/>
          <w:highlight w:val="none"/>
        </w:rPr>
        <w:t>签字或盖章</w:t>
      </w:r>
      <w:r>
        <w:rPr>
          <w:rFonts w:hint="eastAsia" w:asciiTheme="minorEastAsia" w:hAnsiTheme="minorEastAsia" w:eastAsiaTheme="minorEastAsia"/>
          <w:color w:val="auto"/>
          <w:szCs w:val="21"/>
          <w:highlight w:val="none"/>
        </w:rPr>
        <w:t>）</w:t>
      </w:r>
    </w:p>
    <w:p>
      <w:pPr>
        <w:snapToGrid w:val="0"/>
        <w:spacing w:line="360" w:lineRule="auto"/>
        <w:ind w:firstLine="1995" w:firstLineChars="950"/>
        <w:rPr>
          <w:rFonts w:asciiTheme="minorEastAsia" w:hAnsiTheme="minorEastAsia" w:eastAsiaTheme="minorEastAsia"/>
          <w:color w:val="auto"/>
          <w:szCs w:val="21"/>
          <w:highlight w:val="none"/>
        </w:rPr>
      </w:pP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日期:_____年_____月_____日</w:t>
      </w:r>
    </w:p>
    <w:p>
      <w:pPr>
        <w:widowControl/>
        <w:jc w:val="left"/>
        <w:rPr>
          <w:rFonts w:ascii="宋体" w:hAnsi="宋体"/>
          <w:b/>
          <w:color w:val="auto"/>
          <w:sz w:val="24"/>
          <w:highlight w:val="none"/>
        </w:rPr>
      </w:pPr>
      <w:r>
        <w:rPr>
          <w:rFonts w:ascii="宋体" w:hAnsi="宋体"/>
          <w:b/>
          <w:color w:val="auto"/>
          <w:sz w:val="24"/>
          <w:highlight w:val="none"/>
        </w:rPr>
        <w:br w:type="page"/>
      </w:r>
    </w:p>
    <w:p>
      <w:pPr>
        <w:rPr>
          <w:rFonts w:ascii="宋体" w:hAnsi="宋体"/>
          <w:b/>
          <w:color w:val="auto"/>
          <w:sz w:val="24"/>
          <w:highlight w:val="none"/>
        </w:rPr>
      </w:pPr>
      <w:r>
        <w:rPr>
          <w:rFonts w:hint="eastAsia" w:ascii="宋体" w:hAnsi="宋体"/>
          <w:b/>
          <w:color w:val="auto"/>
          <w:sz w:val="24"/>
          <w:highlight w:val="none"/>
        </w:rPr>
        <w:t>法定代表人身份证明书格式：</w:t>
      </w:r>
    </w:p>
    <w:p>
      <w:pPr>
        <w:pStyle w:val="9"/>
        <w:rPr>
          <w:color w:val="auto"/>
          <w:highlight w:val="none"/>
        </w:rPr>
      </w:pPr>
    </w:p>
    <w:p>
      <w:pPr>
        <w:pStyle w:val="9"/>
        <w:rPr>
          <w:color w:val="auto"/>
          <w:highlight w:val="none"/>
        </w:rPr>
      </w:pPr>
    </w:p>
    <w:p>
      <w:pPr>
        <w:jc w:val="center"/>
        <w:rPr>
          <w:rFonts w:ascii="宋体" w:hAnsi="宋体"/>
          <w:b/>
          <w:color w:val="auto"/>
          <w:sz w:val="32"/>
          <w:highlight w:val="none"/>
        </w:rPr>
      </w:pPr>
      <w:r>
        <w:rPr>
          <w:rFonts w:hint="eastAsia" w:ascii="宋体" w:hAnsi="宋体"/>
          <w:b/>
          <w:color w:val="auto"/>
          <w:sz w:val="32"/>
          <w:highlight w:val="none"/>
        </w:rPr>
        <w:t>法定代表人身份证明书</w:t>
      </w:r>
    </w:p>
    <w:p>
      <w:pPr>
        <w:ind w:firstLine="840" w:firstLineChars="400"/>
        <w:rPr>
          <w:rFonts w:ascii="宋体" w:hAnsi="宋体"/>
          <w:color w:val="auto"/>
          <w:highlight w:val="none"/>
          <w:u w:val="single"/>
        </w:rPr>
      </w:pP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u w:val="single"/>
        </w:rPr>
        <w:t xml:space="preserve">   （法定代表人名字）       </w:t>
      </w:r>
      <w:r>
        <w:rPr>
          <w:rFonts w:hint="eastAsia" w:ascii="宋体" w:hAnsi="宋体"/>
          <w:color w:val="auto"/>
          <w:szCs w:val="21"/>
          <w:highlight w:val="none"/>
        </w:rPr>
        <w:t xml:space="preserve"> 在</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任</w:t>
      </w:r>
      <w:r>
        <w:rPr>
          <w:rFonts w:hint="eastAsia" w:ascii="宋体" w:hAnsi="宋体"/>
          <w:color w:val="auto"/>
          <w:szCs w:val="21"/>
          <w:highlight w:val="none"/>
          <w:u w:val="single"/>
        </w:rPr>
        <w:t xml:space="preserve">          </w:t>
      </w:r>
      <w:r>
        <w:rPr>
          <w:rFonts w:hint="eastAsia" w:ascii="宋体" w:hAnsi="宋体"/>
          <w:color w:val="auto"/>
          <w:szCs w:val="21"/>
          <w:highlight w:val="none"/>
        </w:rPr>
        <w:t>职务，是</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的法定代表人。</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特此证明。</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单位名称：</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 xml:space="preserve">                                                        （单位公章）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法定代表人身份证号码：</w:t>
      </w:r>
    </w:p>
    <w:p>
      <w:pPr>
        <w:spacing w:line="360" w:lineRule="auto"/>
        <w:ind w:firstLine="315" w:firstLineChars="150"/>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住    址：</w:t>
      </w:r>
    </w:p>
    <w:p>
      <w:pPr>
        <w:pStyle w:val="8"/>
        <w:jc w:val="center"/>
        <w:rPr>
          <w:rFonts w:hAnsi="宋体"/>
          <w:color w:val="auto"/>
          <w:sz w:val="24"/>
          <w:szCs w:val="24"/>
          <w:highlight w:val="none"/>
        </w:rPr>
      </w:pPr>
    </w:p>
    <w:p>
      <w:pPr>
        <w:snapToGrid w:val="0"/>
        <w:ind w:firstLine="470" w:firstLineChars="196"/>
        <w:jc w:val="center"/>
        <w:rPr>
          <w:rFonts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投标人法定代表人身份证复印件</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投标人法定代表人身份证复印件：</w:t>
      </w:r>
    </w:p>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法定代表人签名：</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投标单位（公章）：</w:t>
      </w:r>
    </w:p>
    <w:p>
      <w:pPr>
        <w:rPr>
          <w:rFonts w:ascii="宋体" w:hAnsi="宋体"/>
          <w:color w:val="auto"/>
          <w:highlight w:val="none"/>
        </w:rPr>
      </w:pPr>
    </w:p>
    <w:p>
      <w:pPr>
        <w:ind w:firstLine="735" w:firstLineChars="350"/>
        <w:rPr>
          <w:rFonts w:ascii="宋体" w:hAnsi="宋体"/>
          <w:b/>
          <w:color w:val="auto"/>
          <w:sz w:val="24"/>
          <w:highlight w:val="none"/>
        </w:rPr>
      </w:pPr>
      <w:r>
        <w:rPr>
          <w:rFonts w:hint="eastAsia" w:ascii="宋体" w:hAnsi="宋体"/>
          <w:color w:val="auto"/>
          <w:highlight w:val="none"/>
        </w:rPr>
        <w:t>年    月    日</w:t>
      </w:r>
      <w:r>
        <w:rPr>
          <w:rFonts w:ascii="宋体" w:hAnsi="宋体"/>
          <w:color w:val="auto"/>
          <w:highlight w:val="none"/>
        </w:rPr>
        <w:br w:type="page"/>
      </w:r>
      <w:r>
        <w:rPr>
          <w:rFonts w:hint="eastAsia" w:ascii="宋体" w:hAnsi="宋体"/>
          <w:b/>
          <w:color w:val="auto"/>
          <w:sz w:val="24"/>
          <w:highlight w:val="none"/>
        </w:rPr>
        <w:t>授权委托书格式：</w:t>
      </w:r>
    </w:p>
    <w:p>
      <w:pPr>
        <w:jc w:val="center"/>
        <w:rPr>
          <w:rFonts w:ascii="宋体" w:hAnsi="宋体"/>
          <w:b/>
          <w:color w:val="auto"/>
          <w:sz w:val="32"/>
          <w:szCs w:val="32"/>
          <w:highlight w:val="none"/>
        </w:rPr>
      </w:pPr>
      <w:r>
        <w:rPr>
          <w:rFonts w:hint="eastAsia" w:ascii="宋体" w:hAnsi="宋体"/>
          <w:b/>
          <w:color w:val="auto"/>
          <w:sz w:val="32"/>
          <w:szCs w:val="32"/>
          <w:highlight w:val="none"/>
        </w:rPr>
        <w:t>授权委托书（格式一）</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r>
        <w:rPr>
          <w:rFonts w:hint="eastAsia" w:asciiTheme="minorEastAsia" w:hAnsiTheme="minorEastAsia" w:eastAsiaTheme="minorEastAsia"/>
          <w:color w:val="auto"/>
          <w:szCs w:val="21"/>
          <w:highlight w:val="none"/>
        </w:rPr>
        <w:t>投标人若为其他组织形式无法定代表人的应为机构负责人</w:t>
      </w:r>
      <w:r>
        <w:rPr>
          <w:rFonts w:hint="eastAsia" w:ascii="宋体" w:hAnsi="宋体"/>
          <w:color w:val="auto"/>
          <w:szCs w:val="21"/>
          <w:highlight w:val="none"/>
        </w:rPr>
        <w:t xml:space="preserve">），现授权委托本单位在职职工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所在部门：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p>
    <w:p>
      <w:pPr>
        <w:snapToGrid w:val="0"/>
        <w:spacing w:line="360" w:lineRule="auto"/>
        <w:ind w:left="4830" w:leftChars="2250" w:hanging="105" w:hangingChars="50"/>
        <w:rPr>
          <w:rFonts w:ascii="宋体" w:hAnsi="宋体"/>
          <w:color w:val="auto"/>
          <w:szCs w:val="21"/>
          <w:highlight w:val="none"/>
        </w:rPr>
      </w:pPr>
      <w:r>
        <w:rPr>
          <w:rFonts w:hint="eastAsia" w:ascii="宋体" w:hAnsi="宋体"/>
          <w:color w:val="auto"/>
          <w:szCs w:val="21"/>
          <w:highlight w:val="none"/>
        </w:rPr>
        <w:t>（投标人若为其他组织形式无法定代表人的应由机构负责人签名）</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投标人公章：</w:t>
      </w:r>
    </w:p>
    <w:p>
      <w:pPr>
        <w:snapToGrid w:val="0"/>
        <w:spacing w:line="360" w:lineRule="auto"/>
        <w:ind w:firstLine="411" w:firstLineChars="196"/>
        <w:jc w:val="left"/>
        <w:rPr>
          <w:rFonts w:asciiTheme="minorEastAsia" w:hAnsiTheme="minorEastAsia" w:eastAsiaTheme="minorEastAsia"/>
          <w:color w:val="auto"/>
          <w:szCs w:val="21"/>
          <w:highlight w:val="none"/>
        </w:rPr>
      </w:pP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日期:_____年_____月_____日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授权委托书（格式二）</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（姓名）系自然人，现授权委托 </w:t>
      </w:r>
      <w:r>
        <w:rPr>
          <w:rFonts w:hint="eastAsia" w:ascii="宋体" w:hAnsi="宋体"/>
          <w:color w:val="auto"/>
          <w:szCs w:val="21"/>
          <w:highlight w:val="none"/>
          <w:u w:val="single"/>
        </w:rPr>
        <w:t xml:space="preserve">              </w:t>
      </w:r>
      <w:r>
        <w:rPr>
          <w:rFonts w:hint="eastAsia" w:ascii="宋体" w:hAnsi="宋体"/>
          <w:color w:val="auto"/>
          <w:szCs w:val="21"/>
          <w:highlight w:val="none"/>
        </w:rPr>
        <w:t>（姓名）以本人名义参加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项目的投标活动，并代表本人全权办理针对上述项目的投标、开标、评标、签约等具体事务和签署相关文件。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本人对被授权人的签名事项负全部责任。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2625" w:firstLineChars="1250"/>
        <w:rPr>
          <w:rFonts w:ascii="宋体" w:hAnsi="宋体"/>
          <w:color w:val="auto"/>
          <w:szCs w:val="21"/>
          <w:highlight w:val="none"/>
        </w:rPr>
      </w:pPr>
      <w:r>
        <w:rPr>
          <w:rFonts w:hint="eastAsia" w:ascii="宋体" w:hAnsi="宋体"/>
          <w:color w:val="auto"/>
          <w:szCs w:val="21"/>
          <w:highlight w:val="none"/>
        </w:rPr>
        <w:t>自然人签名并在签名处加盖指印：</w:t>
      </w:r>
      <w:r>
        <w:rPr>
          <w:rFonts w:hint="eastAsia" w:ascii="宋体" w:hAnsi="宋体"/>
          <w:color w:val="auto"/>
          <w:szCs w:val="21"/>
          <w:highlight w:val="none"/>
          <w:u w:val="singl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委托代理人身份证复印件：</w:t>
      </w:r>
    </w:p>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委托代理人签名：</w:t>
      </w:r>
    </w:p>
    <w:p>
      <w:pPr>
        <w:rPr>
          <w:rFonts w:ascii="宋体" w:hAnsi="宋体"/>
          <w:color w:val="auto"/>
          <w:szCs w:val="21"/>
          <w:highlight w:val="none"/>
        </w:rPr>
      </w:pPr>
    </w:p>
    <w:p>
      <w:pPr>
        <w:rPr>
          <w:rFonts w:ascii="宋体" w:hAnsi="宋体"/>
          <w:b/>
          <w:color w:val="auto"/>
          <w:sz w:val="24"/>
          <w:highlight w:val="none"/>
        </w:rPr>
      </w:pPr>
      <w:r>
        <w:rPr>
          <w:rFonts w:hint="eastAsia" w:ascii="宋体" w:hAnsi="宋体"/>
          <w:color w:val="auto"/>
          <w:szCs w:val="21"/>
          <w:highlight w:val="none"/>
        </w:rPr>
        <w:t>委托单位（公章，自然人除外）：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CB8C8"/>
    <w:multiLevelType w:val="singleLevel"/>
    <w:tmpl w:val="BB5CB8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NmYzkwNzc3MWNhNDRjMjIyYzdmMjg5YzA1ZjM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6649D"/>
    <w:rsid w:val="00B80971"/>
    <w:rsid w:val="00B82F1C"/>
    <w:rsid w:val="00B96086"/>
    <w:rsid w:val="00B96185"/>
    <w:rsid w:val="00BB3D4D"/>
    <w:rsid w:val="00BD632C"/>
    <w:rsid w:val="00BE1D7B"/>
    <w:rsid w:val="00BE36FA"/>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287519C"/>
    <w:rsid w:val="036036AA"/>
    <w:rsid w:val="04A13261"/>
    <w:rsid w:val="06B44DB8"/>
    <w:rsid w:val="0765392F"/>
    <w:rsid w:val="083A08CE"/>
    <w:rsid w:val="0AD50DC2"/>
    <w:rsid w:val="0B8D6B41"/>
    <w:rsid w:val="0E616BE1"/>
    <w:rsid w:val="0E827B90"/>
    <w:rsid w:val="0E8D50F2"/>
    <w:rsid w:val="0EA81D9B"/>
    <w:rsid w:val="104F373B"/>
    <w:rsid w:val="125C1E4F"/>
    <w:rsid w:val="13B51BD1"/>
    <w:rsid w:val="13D5629B"/>
    <w:rsid w:val="15841E51"/>
    <w:rsid w:val="15B15FEA"/>
    <w:rsid w:val="15DA075C"/>
    <w:rsid w:val="16105AC5"/>
    <w:rsid w:val="17B9749E"/>
    <w:rsid w:val="18034EA4"/>
    <w:rsid w:val="18824080"/>
    <w:rsid w:val="18B564F4"/>
    <w:rsid w:val="19BC61C2"/>
    <w:rsid w:val="1BFF0441"/>
    <w:rsid w:val="1D3359BC"/>
    <w:rsid w:val="1DD5652B"/>
    <w:rsid w:val="1F435458"/>
    <w:rsid w:val="1F90284A"/>
    <w:rsid w:val="216B321D"/>
    <w:rsid w:val="23B23ED3"/>
    <w:rsid w:val="25043814"/>
    <w:rsid w:val="269C1B24"/>
    <w:rsid w:val="26E900A4"/>
    <w:rsid w:val="28605527"/>
    <w:rsid w:val="2A931D11"/>
    <w:rsid w:val="2AE13EFE"/>
    <w:rsid w:val="2AE75AF8"/>
    <w:rsid w:val="2B0B39F7"/>
    <w:rsid w:val="2D853644"/>
    <w:rsid w:val="2E8A5D4B"/>
    <w:rsid w:val="2F3E2C44"/>
    <w:rsid w:val="30CD1BA8"/>
    <w:rsid w:val="31D74CD1"/>
    <w:rsid w:val="35EB4694"/>
    <w:rsid w:val="366742AC"/>
    <w:rsid w:val="37244ACB"/>
    <w:rsid w:val="38DF4B8E"/>
    <w:rsid w:val="38F66A3C"/>
    <w:rsid w:val="3AC803BC"/>
    <w:rsid w:val="3AE53C90"/>
    <w:rsid w:val="3AF53954"/>
    <w:rsid w:val="3B4621CF"/>
    <w:rsid w:val="3B5E75B8"/>
    <w:rsid w:val="3C2C62DF"/>
    <w:rsid w:val="3C3E1CA1"/>
    <w:rsid w:val="3E7403F6"/>
    <w:rsid w:val="3EEB3037"/>
    <w:rsid w:val="3F382B65"/>
    <w:rsid w:val="3F4F5BBB"/>
    <w:rsid w:val="3FDF6C8A"/>
    <w:rsid w:val="40D45096"/>
    <w:rsid w:val="410A481F"/>
    <w:rsid w:val="42BD58A9"/>
    <w:rsid w:val="42C15EDC"/>
    <w:rsid w:val="431B1476"/>
    <w:rsid w:val="43490182"/>
    <w:rsid w:val="43635368"/>
    <w:rsid w:val="46D30F98"/>
    <w:rsid w:val="47603181"/>
    <w:rsid w:val="480C7F65"/>
    <w:rsid w:val="485749E5"/>
    <w:rsid w:val="4A942FB8"/>
    <w:rsid w:val="4C9A2613"/>
    <w:rsid w:val="4F2558B8"/>
    <w:rsid w:val="51E43369"/>
    <w:rsid w:val="528C5638"/>
    <w:rsid w:val="53700DA0"/>
    <w:rsid w:val="53B74EE2"/>
    <w:rsid w:val="56EA1CC0"/>
    <w:rsid w:val="579F1434"/>
    <w:rsid w:val="5927625A"/>
    <w:rsid w:val="5A3B46EF"/>
    <w:rsid w:val="5A8F30FA"/>
    <w:rsid w:val="5B2A4AD3"/>
    <w:rsid w:val="5BEF00D5"/>
    <w:rsid w:val="5C133349"/>
    <w:rsid w:val="5D845164"/>
    <w:rsid w:val="5FAB1331"/>
    <w:rsid w:val="5FFA2CE6"/>
    <w:rsid w:val="605401A7"/>
    <w:rsid w:val="60A7207F"/>
    <w:rsid w:val="61342CC5"/>
    <w:rsid w:val="61582B4C"/>
    <w:rsid w:val="624B5632"/>
    <w:rsid w:val="62BE6C88"/>
    <w:rsid w:val="63C0705E"/>
    <w:rsid w:val="64D13849"/>
    <w:rsid w:val="65BD1959"/>
    <w:rsid w:val="67D27433"/>
    <w:rsid w:val="67D5211A"/>
    <w:rsid w:val="68BF702A"/>
    <w:rsid w:val="69304CA7"/>
    <w:rsid w:val="6A9F3DDC"/>
    <w:rsid w:val="6AFC010A"/>
    <w:rsid w:val="6BDF05A4"/>
    <w:rsid w:val="6BF36DDD"/>
    <w:rsid w:val="6D3C0D9E"/>
    <w:rsid w:val="6D616ED0"/>
    <w:rsid w:val="6E1B33B9"/>
    <w:rsid w:val="6EE27DA6"/>
    <w:rsid w:val="6F1A21F0"/>
    <w:rsid w:val="6F821F82"/>
    <w:rsid w:val="701C7F94"/>
    <w:rsid w:val="70F131E2"/>
    <w:rsid w:val="72423427"/>
    <w:rsid w:val="732D7E2B"/>
    <w:rsid w:val="736B636C"/>
    <w:rsid w:val="76EB3EBD"/>
    <w:rsid w:val="775A4F2B"/>
    <w:rsid w:val="778406F9"/>
    <w:rsid w:val="779B31CB"/>
    <w:rsid w:val="77EC161B"/>
    <w:rsid w:val="781E5417"/>
    <w:rsid w:val="791C4D86"/>
    <w:rsid w:val="7B056B56"/>
    <w:rsid w:val="7BC47B34"/>
    <w:rsid w:val="7CFC6BCD"/>
    <w:rsid w:val="7E6C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宋体"/>
      <w:kern w:val="0"/>
      <w:szCs w:val="20"/>
    </w:rPr>
  </w:style>
  <w:style w:type="paragraph" w:styleId="4">
    <w:name w:val="Body Text"/>
    <w:basedOn w:val="1"/>
    <w:next w:val="5"/>
    <w:qFormat/>
    <w:uiPriority w:val="0"/>
    <w:pPr>
      <w:spacing w:line="380" w:lineRule="exact"/>
    </w:pPr>
    <w:rPr>
      <w:kern w:val="0"/>
      <w:sz w:val="24"/>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Body Text Indent"/>
    <w:basedOn w:val="1"/>
    <w:qFormat/>
    <w:uiPriority w:val="0"/>
    <w:pPr>
      <w:spacing w:line="200" w:lineRule="exact"/>
      <w:ind w:firstLine="301"/>
    </w:pPr>
    <w:rPr>
      <w:rFonts w:ascii="宋体"/>
      <w:spacing w:val="-4"/>
      <w:sz w:val="18"/>
      <w:szCs w:val="20"/>
    </w:rPr>
  </w:style>
  <w:style w:type="paragraph" w:styleId="7">
    <w:name w:val="List 2"/>
    <w:basedOn w:val="1"/>
    <w:qFormat/>
    <w:uiPriority w:val="0"/>
    <w:pPr>
      <w:ind w:left="100" w:leftChars="200" w:hanging="200" w:hangingChars="200"/>
    </w:pPr>
    <w:rPr>
      <w:sz w:val="28"/>
    </w:rPr>
  </w:style>
  <w:style w:type="paragraph" w:styleId="8">
    <w:name w:val="Plain Text"/>
    <w:basedOn w:val="1"/>
    <w:next w:val="3"/>
    <w:link w:val="17"/>
    <w:qFormat/>
    <w:uiPriority w:val="0"/>
    <w:rPr>
      <w:rFonts w:ascii="宋体" w:hAnsi="Courier New"/>
      <w:szCs w:val="20"/>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cs="宋体"/>
      <w:kern w:val="0"/>
      <w:sz w:val="24"/>
    </w:rPr>
  </w:style>
  <w:style w:type="character" w:styleId="14">
    <w:name w:val="Strong"/>
    <w:qFormat/>
    <w:uiPriority w:val="0"/>
    <w:rPr>
      <w:b/>
      <w:bCs/>
    </w:rPr>
  </w:style>
  <w:style w:type="character" w:styleId="15">
    <w:name w:val="annotation reference"/>
    <w:qFormat/>
    <w:uiPriority w:val="0"/>
    <w:rPr>
      <w:rFonts w:ascii="Times New Roman" w:hAnsi="Times New Roman" w:eastAsia="宋体"/>
      <w:sz w:val="21"/>
      <w:szCs w:val="21"/>
    </w:rPr>
  </w:style>
  <w:style w:type="character" w:customStyle="1" w:styleId="16">
    <w:name w:val="页眉 Char"/>
    <w:basedOn w:val="13"/>
    <w:link w:val="10"/>
    <w:qFormat/>
    <w:uiPriority w:val="0"/>
    <w:rPr>
      <w:kern w:val="2"/>
      <w:sz w:val="18"/>
      <w:szCs w:val="18"/>
    </w:rPr>
  </w:style>
  <w:style w:type="character" w:customStyle="1" w:styleId="17">
    <w:name w:val="纯文本 Char"/>
    <w:basedOn w:val="13"/>
    <w:link w:val="8"/>
    <w:qFormat/>
    <w:uiPriority w:val="0"/>
    <w:rPr>
      <w:rFonts w:ascii="宋体" w:hAnsi="Courier New"/>
      <w:kern w:val="2"/>
      <w:sz w:val="21"/>
    </w:rPr>
  </w:style>
  <w:style w:type="paragraph" w:customStyle="1" w:styleId="18">
    <w:name w:val="默认段落字体 Para Char Char Char Char Char Char Char Char Char1 Char Char Char Char"/>
    <w:basedOn w:val="1"/>
    <w:qFormat/>
    <w:uiPriority w:val="0"/>
    <w:rPr>
      <w:rFonts w:ascii="Tahoma" w:hAnsi="Tahoma"/>
      <w:sz w:val="24"/>
      <w:szCs w:val="20"/>
    </w:rPr>
  </w:style>
  <w:style w:type="character" w:customStyle="1" w:styleId="19">
    <w:name w:val="标题 4 Char"/>
    <w:basedOn w:val="13"/>
    <w:link w:val="3"/>
    <w:semiHidden/>
    <w:qFormat/>
    <w:uiPriority w:val="0"/>
    <w:rPr>
      <w:rFonts w:asciiTheme="majorHAnsi" w:hAnsiTheme="majorHAnsi" w:eastAsiaTheme="majorEastAsia" w:cstheme="majorBidi"/>
      <w:b/>
      <w:bCs/>
      <w:kern w:val="2"/>
      <w:sz w:val="28"/>
      <w:szCs w:val="28"/>
    </w:rPr>
  </w:style>
  <w:style w:type="character" w:customStyle="1" w:styleId="20">
    <w:name w:val="font11"/>
    <w:basedOn w:val="13"/>
    <w:qFormat/>
    <w:uiPriority w:val="0"/>
    <w:rPr>
      <w:rFonts w:hint="eastAsia" w:ascii="仿宋" w:hAnsi="仿宋" w:eastAsia="仿宋" w:cs="仿宋"/>
      <w:b/>
      <w:bCs/>
      <w:color w:val="000000"/>
      <w:sz w:val="28"/>
      <w:szCs w:val="28"/>
      <w:u w:val="none"/>
    </w:rPr>
  </w:style>
  <w:style w:type="character" w:customStyle="1" w:styleId="21">
    <w:name w:val="font51"/>
    <w:basedOn w:val="13"/>
    <w:qFormat/>
    <w:uiPriority w:val="0"/>
    <w:rPr>
      <w:rFonts w:hint="eastAsia" w:ascii="仿宋" w:hAnsi="仿宋" w:eastAsia="仿宋" w:cs="仿宋"/>
      <w:color w:val="FF0000"/>
      <w:sz w:val="28"/>
      <w:szCs w:val="28"/>
      <w:u w:val="none"/>
    </w:rPr>
  </w:style>
  <w:style w:type="character" w:customStyle="1" w:styleId="22">
    <w:name w:val="font41"/>
    <w:basedOn w:val="13"/>
    <w:qFormat/>
    <w:uiPriority w:val="0"/>
    <w:rPr>
      <w:rFonts w:ascii="Arial" w:hAnsi="Arial" w:cs="Arial"/>
      <w:color w:val="FF0000"/>
      <w:sz w:val="28"/>
      <w:szCs w:val="28"/>
      <w:u w:val="none"/>
    </w:rPr>
  </w:style>
  <w:style w:type="character" w:customStyle="1" w:styleId="23">
    <w:name w:val="font61"/>
    <w:basedOn w:val="13"/>
    <w:qFormat/>
    <w:uiPriority w:val="0"/>
    <w:rPr>
      <w:rFonts w:hint="eastAsia" w:ascii="仿宋" w:hAnsi="仿宋" w:eastAsia="仿宋" w:cs="仿宋"/>
      <w:color w:val="000000"/>
      <w:sz w:val="28"/>
      <w:szCs w:val="28"/>
      <w:u w:val="none"/>
    </w:rPr>
  </w:style>
  <w:style w:type="character" w:customStyle="1" w:styleId="24">
    <w:name w:val="font31"/>
    <w:basedOn w:val="13"/>
    <w:qFormat/>
    <w:uiPriority w:val="0"/>
    <w:rPr>
      <w:rFonts w:hint="eastAsia" w:ascii="仿宋" w:hAnsi="仿宋" w:eastAsia="仿宋" w:cs="仿宋"/>
      <w:color w:val="000000"/>
      <w:sz w:val="28"/>
      <w:szCs w:val="28"/>
      <w:u w:val="none"/>
    </w:rPr>
  </w:style>
  <w:style w:type="paragraph" w:styleId="25">
    <w:name w:val="List Paragraph"/>
    <w:basedOn w:val="1"/>
    <w:unhideWhenUsed/>
    <w:qFormat/>
    <w:uiPriority w:val="99"/>
    <w:pPr>
      <w:ind w:firstLine="420" w:firstLineChars="200"/>
    </w:pPr>
  </w:style>
  <w:style w:type="character" w:customStyle="1" w:styleId="26">
    <w:name w:val="font21"/>
    <w:basedOn w:val="13"/>
    <w:qFormat/>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1521</Words>
  <Characters>8671</Characters>
  <Lines>72</Lines>
  <Paragraphs>20</Paragraphs>
  <TotalTime>0</TotalTime>
  <ScaleCrop>false</ScaleCrop>
  <LinksUpToDate>false</LinksUpToDate>
  <CharactersWithSpaces>10172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2022-07-25T09:32:18Z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4E541E69BA7B4F63AA37F3E6CF434A5A</vt:lpwstr>
  </property>
</Properties>
</file>