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9"/>
        <w:rPr>
          <w:rFonts w:ascii="宋体" w:hAnsi="宋体"/>
          <w:b/>
          <w:bCs/>
          <w:sz w:val="21"/>
          <w:szCs w:val="24"/>
        </w:rPr>
      </w:pPr>
      <w:r>
        <w:rPr>
          <w:rFonts w:hint="eastAsia" w:ascii="宋体" w:hAnsi="宋体"/>
          <w:b/>
          <w:bCs/>
          <w:sz w:val="21"/>
          <w:szCs w:val="24"/>
        </w:rPr>
        <w:t>说明：</w:t>
      </w:r>
    </w:p>
    <w:p>
      <w:pPr>
        <w:pStyle w:val="9"/>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pStyle w:val="9"/>
        <w:ind w:firstLine="422" w:firstLineChars="200"/>
        <w:rPr>
          <w:rFonts w:hint="eastAsia" w:ascii="宋体" w:hAnsi="宋体"/>
          <w:b/>
          <w:bCs/>
          <w:sz w:val="21"/>
          <w:szCs w:val="24"/>
          <w:lang w:eastAsia="zh-CN"/>
        </w:rPr>
      </w:pPr>
      <w:r>
        <w:rPr>
          <w:rFonts w:hint="eastAsia" w:ascii="宋体" w:hAnsi="宋体"/>
          <w:b/>
          <w:bCs/>
          <w:sz w:val="21"/>
          <w:szCs w:val="24"/>
          <w:lang w:val="en-US" w:eastAsia="zh-CN"/>
        </w:rPr>
        <w:t>2</w:t>
      </w:r>
      <w:r>
        <w:rPr>
          <w:rFonts w:hint="eastAsia" w:ascii="宋体" w:hAnsi="宋体"/>
          <w:b/>
          <w:bCs/>
          <w:sz w:val="21"/>
          <w:szCs w:val="24"/>
        </w:rPr>
        <w:t>、本次服务采购最高限价为人民币</w:t>
      </w:r>
      <w:r>
        <w:rPr>
          <w:rFonts w:hint="eastAsia" w:ascii="宋体" w:hAnsi="宋体"/>
          <w:b/>
          <w:bCs/>
          <w:sz w:val="21"/>
          <w:szCs w:val="24"/>
          <w:lang w:val="en-US" w:eastAsia="zh-CN"/>
        </w:rPr>
        <w:t>叁拾玖万叁仟伍佰元整</w:t>
      </w:r>
      <w:r>
        <w:rPr>
          <w:rFonts w:ascii="宋体" w:hAnsi="宋体"/>
          <w:b/>
          <w:bCs/>
          <w:sz w:val="21"/>
          <w:szCs w:val="24"/>
        </w:rPr>
        <w:t>元整</w:t>
      </w:r>
      <w:r>
        <w:rPr>
          <w:rFonts w:hint="eastAsia" w:ascii="宋体" w:hAnsi="宋体"/>
          <w:b/>
          <w:bCs/>
          <w:sz w:val="21"/>
          <w:szCs w:val="24"/>
        </w:rPr>
        <w:t>(¥</w:t>
      </w:r>
      <w:r>
        <w:rPr>
          <w:rFonts w:hint="eastAsia" w:ascii="宋体" w:hAnsi="宋体"/>
          <w:b/>
          <w:bCs/>
          <w:sz w:val="21"/>
          <w:szCs w:val="24"/>
          <w:lang w:val="en-US" w:eastAsia="zh-CN"/>
        </w:rPr>
        <w:t>393500.00</w:t>
      </w:r>
      <w:r>
        <w:rPr>
          <w:rFonts w:hint="eastAsia" w:ascii="宋体" w:hAnsi="宋体"/>
          <w:b/>
          <w:bCs/>
          <w:sz w:val="21"/>
          <w:szCs w:val="24"/>
        </w:rPr>
        <w:t>元)</w:t>
      </w:r>
      <w:r>
        <w:rPr>
          <w:rFonts w:hint="eastAsia" w:ascii="宋体" w:hAnsi="宋体"/>
          <w:b/>
          <w:bCs/>
          <w:sz w:val="21"/>
          <w:szCs w:val="24"/>
          <w:lang w:eastAsia="zh-CN"/>
        </w:rPr>
        <w:t>。</w:t>
      </w:r>
    </w:p>
    <w:p>
      <w:pPr>
        <w:pStyle w:val="9"/>
        <w:ind w:firstLine="422" w:firstLineChars="200"/>
        <w:rPr>
          <w:rFonts w:hint="eastAsia" w:ascii="宋体" w:hAnsi="宋体"/>
          <w:b/>
          <w:bCs/>
          <w:sz w:val="21"/>
          <w:szCs w:val="24"/>
          <w:lang w:eastAsia="zh-CN"/>
        </w:rPr>
      </w:pPr>
    </w:p>
    <w:p>
      <w:pPr>
        <w:rPr>
          <w:rFonts w:hint="default" w:ascii="宋体" w:hAnsi="宋体" w:eastAsia="宋体" w:cs="宋体"/>
          <w:b/>
          <w:bCs/>
          <w:color w:val="000000"/>
          <w:szCs w:val="21"/>
          <w:lang w:val="en-US" w:eastAsia="zh-CN"/>
        </w:rPr>
      </w:pPr>
      <w:r>
        <w:rPr>
          <w:rFonts w:hint="eastAsia" w:ascii="宋体" w:hAnsi="宋体" w:cs="宋体"/>
          <w:b/>
          <w:bCs/>
          <w:color w:val="000000"/>
          <w:szCs w:val="21"/>
        </w:rPr>
        <w:t>项目名称：</w:t>
      </w:r>
      <w:r>
        <w:rPr>
          <w:rFonts w:hint="eastAsia" w:ascii="宋体" w:hAnsi="宋体" w:cs="宋体"/>
          <w:b/>
          <w:bCs/>
          <w:color w:val="000000"/>
          <w:szCs w:val="21"/>
          <w:lang w:val="en-US" w:eastAsia="zh-CN"/>
        </w:rPr>
        <w:t>南宁广播电视台</w:t>
      </w:r>
      <w:bookmarkStart w:id="6" w:name="_GoBack"/>
      <w:bookmarkEnd w:id="6"/>
      <w:r>
        <w:rPr>
          <w:rFonts w:hint="eastAsia" w:ascii="宋体" w:hAnsi="宋体" w:cs="宋体"/>
          <w:b/>
          <w:bCs/>
          <w:color w:val="000000"/>
          <w:szCs w:val="21"/>
        </w:rPr>
        <w:t>2023年“壮族三月三·八桂嘉年华”暨第24届南宁国际民歌艺术节民歌路演活动</w:t>
      </w:r>
      <w:r>
        <w:rPr>
          <w:rFonts w:hint="eastAsia" w:ascii="宋体" w:hAnsi="宋体" w:cs="宋体"/>
          <w:b/>
          <w:bCs/>
          <w:color w:val="000000"/>
          <w:szCs w:val="21"/>
          <w:lang w:val="en-US" w:eastAsia="zh-CN"/>
        </w:rPr>
        <w:t>策划执行服务</w:t>
      </w:r>
    </w:p>
    <w:p>
      <w:pPr>
        <w:pStyle w:val="2"/>
        <w:jc w:val="center"/>
        <w:rPr>
          <w:b/>
          <w:sz w:val="36"/>
        </w:rPr>
      </w:pPr>
    </w:p>
    <w:tbl>
      <w:tblPr>
        <w:tblStyle w:val="10"/>
        <w:tblW w:w="11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4"/>
        <w:gridCol w:w="1352"/>
        <w:gridCol w:w="468"/>
        <w:gridCol w:w="544"/>
        <w:gridCol w:w="875"/>
        <w:gridCol w:w="1187"/>
        <w:gridCol w:w="870"/>
        <w:gridCol w:w="5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94"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35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名称</w:t>
            </w:r>
          </w:p>
        </w:tc>
        <w:tc>
          <w:tcPr>
            <w:tcW w:w="1012"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875"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1187"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870"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864"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94"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1</w:t>
            </w:r>
          </w:p>
        </w:tc>
        <w:tc>
          <w:tcPr>
            <w:tcW w:w="1352"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舞台搭建及配套美陈</w:t>
            </w:r>
          </w:p>
        </w:tc>
        <w:tc>
          <w:tcPr>
            <w:tcW w:w="1012" w:type="dxa"/>
            <w:gridSpan w:val="2"/>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w:t>
            </w:r>
          </w:p>
        </w:tc>
        <w:tc>
          <w:tcPr>
            <w:tcW w:w="87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场</w:t>
            </w:r>
          </w:p>
        </w:tc>
        <w:tc>
          <w:tcPr>
            <w:tcW w:w="1187"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100000</w:t>
            </w:r>
          </w:p>
        </w:tc>
        <w:tc>
          <w:tcPr>
            <w:tcW w:w="87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300000</w:t>
            </w:r>
          </w:p>
        </w:tc>
        <w:tc>
          <w:tcPr>
            <w:tcW w:w="5864" w:type="dxa"/>
            <w:vAlign w:val="center"/>
          </w:tcPr>
          <w:p>
            <w:pPr>
              <w:pStyle w:val="3"/>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根据采购人要求，舞台设计、搭建及LED屏使用（根据活动方案灵活调整尺寸规格）；同时配齐舞台灯光音响等配套设施；根据要求出具舞美效果图，且具有较高的艺术水准，符合电视录制的需求和可操作性：出具舞美施工图，包含具体点位尺寸；</w:t>
            </w:r>
          </w:p>
          <w:p>
            <w:pPr>
              <w:pStyle w:val="3"/>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美陈根据活动主题，以木工、喷绘、桁架为主，配合场地规划；</w:t>
            </w:r>
          </w:p>
          <w:p>
            <w:pPr>
              <w:pStyle w:val="3"/>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道具制作，如裙幄宴、祓禊、投壶、蹴鞠、木射、击鼓传花、喷火等相关道具等，具体数据以实际执行为准。（相关要求按照具体项目执行）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94"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w:t>
            </w:r>
          </w:p>
        </w:tc>
        <w:tc>
          <w:tcPr>
            <w:tcW w:w="1352" w:type="dxa"/>
            <w:vAlign w:val="center"/>
          </w:tcPr>
          <w:p>
            <w:pPr>
              <w:tabs>
                <w:tab w:val="left" w:pos="180"/>
                <w:tab w:val="left" w:pos="1620"/>
              </w:tabs>
              <w:spacing w:line="360" w:lineRule="auto"/>
              <w:jc w:val="center"/>
              <w:rPr>
                <w:rFonts w:hint="eastAsia" w:asciiTheme="minorEastAsia" w:hAnsiTheme="minorEastAsia" w:eastAsiaTheme="minorEastAsia" w:cstheme="minorEastAsia"/>
                <w:color w:val="000000"/>
                <w:szCs w:val="21"/>
                <w:lang w:val="en-US" w:eastAsia="zh-CN"/>
              </w:rPr>
            </w:pPr>
            <w:r>
              <w:rPr>
                <w:rFonts w:hint="eastAsia" w:ascii="宋体" w:hAnsi="宋体" w:cs="宋体"/>
                <w:kern w:val="0"/>
                <w:szCs w:val="21"/>
                <w:lang w:val="en-US" w:eastAsia="zh-CN"/>
              </w:rPr>
              <w:t>活动</w:t>
            </w:r>
            <w:r>
              <w:rPr>
                <w:rFonts w:hint="eastAsia" w:ascii="宋体" w:hAnsi="宋体" w:cs="宋体"/>
                <w:kern w:val="0"/>
                <w:szCs w:val="21"/>
              </w:rPr>
              <w:t>策划</w:t>
            </w:r>
            <w:r>
              <w:rPr>
                <w:rFonts w:hint="eastAsia" w:ascii="宋体" w:hAnsi="宋体" w:cs="宋体"/>
                <w:kern w:val="0"/>
                <w:szCs w:val="21"/>
                <w:lang w:val="en-US" w:eastAsia="zh-CN"/>
              </w:rPr>
              <w:t>及执行</w:t>
            </w:r>
          </w:p>
        </w:tc>
        <w:tc>
          <w:tcPr>
            <w:tcW w:w="1012" w:type="dxa"/>
            <w:gridSpan w:val="2"/>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16</w:t>
            </w:r>
          </w:p>
        </w:tc>
        <w:tc>
          <w:tcPr>
            <w:tcW w:w="875"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场</w:t>
            </w:r>
          </w:p>
        </w:tc>
        <w:tc>
          <w:tcPr>
            <w:tcW w:w="1187"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5843.75</w:t>
            </w:r>
          </w:p>
        </w:tc>
        <w:tc>
          <w:tcPr>
            <w:tcW w:w="870" w:type="dxa"/>
            <w:vAlign w:val="center"/>
          </w:tcPr>
          <w:p>
            <w:pPr>
              <w:tabs>
                <w:tab w:val="left" w:pos="180"/>
                <w:tab w:val="left" w:pos="1620"/>
              </w:tabs>
              <w:spacing w:line="360" w:lineRule="auto"/>
              <w:jc w:val="center"/>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93500</w:t>
            </w:r>
          </w:p>
        </w:tc>
        <w:tc>
          <w:tcPr>
            <w:tcW w:w="5864" w:type="dxa"/>
            <w:vAlign w:val="center"/>
          </w:tcPr>
          <w:p>
            <w:pPr>
              <w:pStyle w:val="3"/>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根据采购人要求，组织符合相关条件的600人次参与活动；完成一级活动6场、二级活动9场，三级活动1场的活动现场执行；协助每场活动导演完成活动流程执行、人员管控等；协助单个项目的导演维持现场环境；配合现场执行，对演员、嘉宾、观众等人员的控管与场地地支持；负责演员的交通费、住宿费的供应等。</w:t>
            </w:r>
          </w:p>
          <w:p>
            <w:pPr>
              <w:pStyle w:val="3"/>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服务要求：</w:t>
            </w:r>
            <w:r>
              <w:rPr>
                <w:rFonts w:hint="eastAsia" w:asciiTheme="minorEastAsia" w:hAnsiTheme="minorEastAsia" w:eastAsiaTheme="minorEastAsia" w:cstheme="minorEastAsia"/>
                <w:color w:val="000000"/>
                <w:kern w:val="2"/>
                <w:sz w:val="21"/>
                <w:szCs w:val="21"/>
                <w:lang w:val="en-US" w:eastAsia="zh-CN" w:bidi="ar-SA"/>
              </w:rPr>
              <w:br w:type="textWrapping"/>
            </w:r>
            <w:r>
              <w:rPr>
                <w:rFonts w:hint="eastAsia" w:asciiTheme="minorEastAsia" w:hAnsiTheme="minorEastAsia" w:eastAsiaTheme="minorEastAsia" w:cstheme="minorEastAsia"/>
                <w:color w:val="000000"/>
                <w:kern w:val="2"/>
                <w:sz w:val="21"/>
                <w:szCs w:val="21"/>
                <w:lang w:val="en-US" w:eastAsia="zh-CN" w:bidi="ar-SA"/>
              </w:rPr>
              <w:t>1.策划服务：根据采购人要求，完成项目的活动策划方案，物料准备、现场执行等。</w:t>
            </w:r>
          </w:p>
          <w:p>
            <w:pPr>
              <w:pStyle w:val="3"/>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2.撰稿服务：完成项目的文字撰稿（含宣传类撰稿）等工作，并提交采购人审核通过。</w:t>
            </w:r>
          </w:p>
          <w:p>
            <w:pPr>
              <w:pStyle w:val="3"/>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3.现场服务：协助单个项目的导演维持现场环境，配合现场执行、嘉宾、观众等人员的控管与场地支持等。</w:t>
            </w:r>
          </w:p>
          <w:p>
            <w:pPr>
              <w:pStyle w:val="3"/>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5.活动宣传物料的设计，包含主LOGO、主题背景、活动片头、主字幕等。</w:t>
            </w:r>
          </w:p>
          <w:p>
            <w:pPr>
              <w:pStyle w:val="3"/>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6.各物料数量由采购人根据具体项目确定，中标供应商按要求具体执行。（人数和相关要求按照具体项目执行）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754"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15" w:firstLineChars="150"/>
              <w:jc w:val="left"/>
              <w:rPr>
                <w:rFonts w:ascii="宋体" w:hAnsi="宋体" w:cs="宋体"/>
                <w:szCs w:val="21"/>
              </w:rPr>
            </w:pPr>
            <w:r>
              <w:rPr>
                <w:rFonts w:hint="eastAsia" w:ascii="宋体" w:hAnsi="宋体"/>
              </w:rPr>
              <w:t>一、合同签订期</w:t>
            </w:r>
          </w:p>
        </w:tc>
        <w:tc>
          <w:tcPr>
            <w:tcW w:w="93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rPr>
              <w:t xml:space="preserve">自成交通知书发出之日起 </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rPr>
              <w:t>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rPr>
            </w:pPr>
            <w:r>
              <w:rPr>
                <w:rFonts w:hint="eastAsia" w:ascii="宋体" w:hAnsi="宋体"/>
                <w:color w:val="auto"/>
                <w:highlight w:val="none"/>
              </w:rPr>
              <w:t>★</w:t>
            </w:r>
            <w:r>
              <w:rPr>
                <w:rFonts w:hint="eastAsia" w:ascii="宋体" w:hAnsi="宋体"/>
              </w:rPr>
              <w:t>二、</w:t>
            </w:r>
            <w:r>
              <w:rPr>
                <w:rFonts w:hint="eastAsia" w:ascii="宋体" w:hAnsi="宋体" w:cs="宋体"/>
                <w:color w:val="000000"/>
                <w:szCs w:val="21"/>
              </w:rPr>
              <w:t>服务期限</w:t>
            </w:r>
          </w:p>
        </w:tc>
        <w:tc>
          <w:tcPr>
            <w:tcW w:w="93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rPr>
              <w:t>自合同签订之日起服务起至</w:t>
            </w:r>
            <w:r>
              <w:rPr>
                <w:rFonts w:hint="eastAsia" w:ascii="宋体" w:hAnsi="宋体" w:cs="宋体"/>
                <w:szCs w:val="21"/>
                <w:lang w:eastAsia="zh-CN"/>
              </w:rPr>
              <w:t>项目验收交付</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olor w:val="auto"/>
                <w:highlight w:val="none"/>
                <w:lang w:val="en-US" w:eastAsia="zh-CN"/>
              </w:rPr>
            </w:pPr>
            <w:r>
              <w:rPr>
                <w:rFonts w:hint="eastAsia" w:ascii="宋体" w:hAnsi="宋体"/>
                <w:color w:val="auto"/>
                <w:highlight w:val="none"/>
                <w:lang w:val="en-US" w:eastAsia="zh-CN"/>
              </w:rPr>
              <w:t>三、服务要求</w:t>
            </w:r>
          </w:p>
        </w:tc>
        <w:tc>
          <w:tcPr>
            <w:tcW w:w="93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szCs w:val="21"/>
              </w:rPr>
            </w:pPr>
            <w:r>
              <w:rPr>
                <w:rFonts w:hint="eastAsia" w:ascii="宋体" w:hAnsi="宋体" w:cs="宋体"/>
                <w:szCs w:val="21"/>
              </w:rPr>
              <w:t>处理问题响应时间：接到采购人处理问题通知后2个小时内到达采购人指定现场</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315" w:firstLineChars="150"/>
              <w:jc w:val="left"/>
              <w:rPr>
                <w:rFonts w:ascii="宋体" w:hAnsi="宋体" w:cs="宋体"/>
                <w:color w:val="000000"/>
                <w:szCs w:val="21"/>
              </w:rPr>
            </w:pPr>
            <w:r>
              <w:rPr>
                <w:rFonts w:hint="eastAsia" w:ascii="宋体" w:hAnsi="宋体" w:cs="宋体"/>
                <w:color w:val="000000"/>
                <w:szCs w:val="21"/>
              </w:rPr>
              <w:t>三、付款方式</w:t>
            </w:r>
          </w:p>
        </w:tc>
        <w:tc>
          <w:tcPr>
            <w:tcW w:w="93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2"/>
              <w:ind w:left="210" w:leftChars="100"/>
              <w:rPr>
                <w:rFonts w:hint="eastAsia" w:cs="Times New Roman" w:asciiTheme="minorEastAsia" w:hAnsiTheme="minorEastAsia" w:eastAsiaTheme="minorEastAsia"/>
                <w:bCs/>
                <w:kern w:val="2"/>
                <w:sz w:val="21"/>
                <w:szCs w:val="20"/>
                <w:lang w:val="en-US" w:eastAsia="zh-CN" w:bidi="ar-SA"/>
              </w:rPr>
            </w:pPr>
            <w:r>
              <w:rPr>
                <w:rFonts w:hint="eastAsia" w:cs="Times New Roman" w:asciiTheme="minorEastAsia" w:hAnsiTheme="minorEastAsia" w:eastAsiaTheme="minorEastAsia"/>
                <w:bCs/>
                <w:kern w:val="2"/>
                <w:sz w:val="21"/>
                <w:szCs w:val="20"/>
                <w:lang w:val="en-US" w:eastAsia="zh-CN" w:bidi="ar-SA"/>
              </w:rPr>
              <w:t>本项目无预付款，合同签署后，中标供应商开具增值税专用发票给采购人，采购人收到发票后十个工作日内支付全部合同款。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414"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ascii="宋体" w:hAnsi="宋体"/>
              </w:rPr>
            </w:pPr>
            <w:r>
              <w:rPr>
                <w:rFonts w:hint="eastAsia" w:ascii="宋体" w:hAnsi="宋体"/>
                <w:color w:val="auto"/>
                <w:highlight w:val="none"/>
              </w:rPr>
              <w:t>★</w:t>
            </w:r>
            <w:r>
              <w:rPr>
                <w:rFonts w:hint="eastAsia" w:ascii="宋体" w:hAnsi="宋体"/>
              </w:rPr>
              <w:t>四、其他要求</w:t>
            </w:r>
          </w:p>
        </w:tc>
        <w:tc>
          <w:tcPr>
            <w:tcW w:w="9340"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1、报价必须含以下部分，包括：</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r>
              <w:rPr>
                <w:rFonts w:hint="eastAsia" w:ascii="宋体" w:hAnsi="宋体"/>
              </w:rPr>
              <w:t>服务内容所产生的费用</w:t>
            </w:r>
            <w:r>
              <w:rPr>
                <w:rFonts w:hint="eastAsia" w:ascii="宋体" w:hAnsi="宋体" w:eastAsia="宋体" w:cs="宋体"/>
                <w:kern w:val="2"/>
                <w:sz w:val="21"/>
                <w:szCs w:val="21"/>
                <w:lang w:val="en-US" w:eastAsia="zh-CN" w:bidi="ar-SA"/>
              </w:rPr>
              <w:t>；</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（2）必要的保险费用和各项税金；</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（3）涉及人员的报酬、各项税金等及其他国家规定相关费用；</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（4）投标人的纳税人类别和增值税率，增值税发票票种；</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2.对合同条款的调整</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(1)中标供应商未按招标文件中的内容提供服务或服务未达标准的，相应责任由中标供应商自负。</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)中标供应商中标后不能将服务外包给第三方管理。</w:t>
            </w:r>
          </w:p>
          <w:p>
            <w:pPr>
              <w:adjustRightInd w:val="0"/>
              <w:snapToGrid w:val="0"/>
              <w:spacing w:line="360" w:lineRule="exact"/>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3.明确发票税率和发票类型</w:t>
            </w:r>
          </w:p>
          <w:p>
            <w:pPr>
              <w:adjustRightInd w:val="0"/>
              <w:snapToGrid w:val="0"/>
              <w:spacing w:line="360" w:lineRule="exact"/>
              <w:ind w:firstLine="210" w:firstLineChars="100"/>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tc>
      </w:tr>
    </w:tbl>
    <w:p>
      <w:pPr>
        <w:pStyle w:val="2"/>
        <w:jc w:val="center"/>
        <w:rPr>
          <w:b/>
          <w:sz w:val="36"/>
        </w:rPr>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8"/>
        <w:jc w:val="center"/>
        <w:rPr>
          <w:rFonts w:ascii="Times New Roman" w:hAnsi="Times New Roman"/>
          <w:b/>
          <w:sz w:val="30"/>
          <w:szCs w:val="30"/>
        </w:rPr>
      </w:pPr>
      <w:r>
        <w:rPr>
          <w:rFonts w:hint="eastAsia" w:ascii="Times New Roman" w:hAnsi="Times New Roman"/>
          <w:b/>
          <w:sz w:val="30"/>
          <w:szCs w:val="30"/>
        </w:rPr>
        <w:t>最低评标价法</w:t>
      </w:r>
    </w:p>
    <w:p>
      <w:pPr>
        <w:pStyle w:val="8"/>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8"/>
        <w:tabs>
          <w:tab w:val="left" w:pos="1935"/>
        </w:tabs>
        <w:spacing w:line="400" w:lineRule="exact"/>
        <w:ind w:firstLine="420" w:firstLineChars="200"/>
      </w:pPr>
      <w:r>
        <w:rPr>
          <w:rFonts w:hint="eastAsia"/>
        </w:rPr>
        <w:t>评标价＝投标报价.</w:t>
      </w: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8"/>
        <w:spacing w:line="440" w:lineRule="exact"/>
        <w:jc w:val="center"/>
        <w:rPr>
          <w:rFonts w:ascii="Times New Roman" w:hAnsi="Times New Roman"/>
          <w:b/>
          <w:sz w:val="36"/>
        </w:rPr>
      </w:pPr>
    </w:p>
    <w:p>
      <w:pPr>
        <w:pStyle w:val="5"/>
      </w:pPr>
    </w:p>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12"/>
        <w:numPr>
          <w:ilvl w:val="0"/>
          <w:numId w:val="0"/>
        </w:numPr>
      </w:pPr>
    </w:p>
    <w:p>
      <w:pPr>
        <w:pStyle w:val="8"/>
        <w:spacing w:line="440" w:lineRule="exact"/>
        <w:jc w:val="center"/>
        <w:rPr>
          <w:rFonts w:ascii="Times New Roman" w:hAnsi="Times New Roman"/>
          <w:b/>
          <w:sz w:val="36"/>
        </w:rPr>
      </w:pPr>
    </w:p>
    <w:p>
      <w:pPr>
        <w:pStyle w:val="8"/>
        <w:spacing w:line="440" w:lineRule="exact"/>
        <w:jc w:val="center"/>
        <w:rPr>
          <w:rFonts w:hAnsi="宋体"/>
        </w:rPr>
      </w:pPr>
      <w:bookmarkStart w:id="2" w:name="_Toc532545044"/>
      <w:r>
        <w:rPr>
          <w:rFonts w:hint="eastAsia" w:ascii="Times New Roman" w:hAnsi="Times New Roman"/>
          <w:b/>
          <w:sz w:val="36"/>
        </w:rPr>
        <w:t>第三章</w:t>
      </w:r>
      <w:r>
        <w:rPr>
          <w:rFonts w:ascii="Times New Roman" w:hAnsi="Times New Roman"/>
          <w:b/>
          <w:sz w:val="36"/>
        </w:rPr>
        <w:t xml:space="preserve">  </w:t>
      </w:r>
      <w:bookmarkEnd w:id="2"/>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宋体" w:hAnsi="宋体" w:eastAsia="宋体"/>
          <w:b/>
          <w:szCs w:val="21"/>
        </w:rPr>
      </w:pPr>
      <w:bookmarkStart w:id="4" w:name="_Toc254970536"/>
      <w:bookmarkStart w:id="5" w:name="_Toc254970677"/>
      <w:r>
        <w:rPr>
          <w:rFonts w:hint="eastAsia" w:ascii="宋体" w:hAnsi="宋体" w:eastAsia="宋体"/>
          <w:b/>
          <w:szCs w:val="21"/>
        </w:rPr>
        <w:t>一、投标文件的组成</w:t>
      </w:r>
      <w:bookmarkEnd w:id="4"/>
      <w:bookmarkEnd w:id="5"/>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8"/>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8"/>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8"/>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5.投标人对本项目的合理化建议和改进措施（格式自拟）；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6.除招标文件规定必须提供以外，投标人需要说明的其他文件和说明（格式自拟）。</w:t>
      </w:r>
    </w:p>
    <w:p>
      <w:pPr>
        <w:pStyle w:val="2"/>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8"/>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8"/>
        <w:snapToGrid w:val="0"/>
        <w:jc w:val="center"/>
        <w:rPr>
          <w:rFonts w:hAnsi="宋体"/>
          <w:b/>
          <w:sz w:val="32"/>
          <w:szCs w:val="32"/>
        </w:rPr>
      </w:pPr>
    </w:p>
    <w:p>
      <w:pPr>
        <w:pStyle w:val="8"/>
        <w:snapToGrid w:val="0"/>
        <w:jc w:val="center"/>
        <w:rPr>
          <w:rFonts w:hAnsi="宋体"/>
          <w:b/>
          <w:sz w:val="32"/>
          <w:szCs w:val="32"/>
        </w:rPr>
      </w:pPr>
      <w:r>
        <w:rPr>
          <w:rFonts w:hint="eastAsia" w:hAnsi="宋体"/>
          <w:b/>
          <w:sz w:val="32"/>
          <w:szCs w:val="32"/>
        </w:rPr>
        <w:t>投标报价明细表</w:t>
      </w:r>
    </w:p>
    <w:tbl>
      <w:tblPr>
        <w:tblStyle w:val="10"/>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8"/>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7"/>
        <w:tabs>
          <w:tab w:val="left" w:pos="939"/>
        </w:tabs>
        <w:snapToGrid w:val="0"/>
        <w:spacing w:line="46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7"/>
        <w:tabs>
          <w:tab w:val="left" w:pos="939"/>
        </w:tabs>
        <w:snapToGrid w:val="0"/>
        <w:spacing w:line="420" w:lineRule="exact"/>
        <w:ind w:left="401" w:leftChars="0" w:hanging="401" w:hangingChars="191"/>
        <w:rPr>
          <w:rFonts w:ascii="宋体" w:hAnsi="宋体"/>
          <w:sz w:val="21"/>
          <w:szCs w:val="21"/>
        </w:rPr>
      </w:pPr>
    </w:p>
    <w:p>
      <w:pPr>
        <w:pStyle w:val="13"/>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9"/>
      </w:pPr>
    </w:p>
    <w:p>
      <w:pPr>
        <w:pStyle w:val="9"/>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8"/>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pStyle w:val="9"/>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0"/>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10D9"/>
    <w:rsid w:val="0F2F3A7B"/>
    <w:rsid w:val="0FB21319"/>
    <w:rsid w:val="128D0FAD"/>
    <w:rsid w:val="1545304B"/>
    <w:rsid w:val="156148A2"/>
    <w:rsid w:val="16962DD3"/>
    <w:rsid w:val="184365B4"/>
    <w:rsid w:val="1F6A6A21"/>
    <w:rsid w:val="21247D84"/>
    <w:rsid w:val="2A1E10D9"/>
    <w:rsid w:val="3343509B"/>
    <w:rsid w:val="3A2068D8"/>
    <w:rsid w:val="3B470344"/>
    <w:rsid w:val="3B5C0A66"/>
    <w:rsid w:val="3F8C4A57"/>
    <w:rsid w:val="3FD553CB"/>
    <w:rsid w:val="40E747F0"/>
    <w:rsid w:val="46B54148"/>
    <w:rsid w:val="49091651"/>
    <w:rsid w:val="4C0A5599"/>
    <w:rsid w:val="4D5D7DE5"/>
    <w:rsid w:val="4E3F26A3"/>
    <w:rsid w:val="4EF063F8"/>
    <w:rsid w:val="502B0E52"/>
    <w:rsid w:val="52276632"/>
    <w:rsid w:val="5F3F6CA2"/>
    <w:rsid w:val="606076D9"/>
    <w:rsid w:val="6A7620A1"/>
    <w:rsid w:val="6C7608AE"/>
    <w:rsid w:val="6CB206CD"/>
    <w:rsid w:val="752B456D"/>
    <w:rsid w:val="7F3F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kern w:val="0"/>
      <w:sz w:val="24"/>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Normal Indent"/>
    <w:basedOn w:val="1"/>
    <w:qFormat/>
    <w:uiPriority w:val="0"/>
    <w:pPr>
      <w:widowControl/>
      <w:spacing w:line="360" w:lineRule="auto"/>
      <w:ind w:firstLine="420"/>
      <w:jc w:val="left"/>
    </w:pPr>
    <w:rPr>
      <w:rFonts w:ascii="宋体"/>
      <w:kern w:val="0"/>
      <w:szCs w:val="20"/>
    </w:rPr>
  </w:style>
  <w:style w:type="paragraph" w:styleId="7">
    <w:name w:val="List 2"/>
    <w:basedOn w:val="1"/>
    <w:qFormat/>
    <w:uiPriority w:val="0"/>
    <w:pPr>
      <w:ind w:left="100" w:leftChars="200" w:hanging="200" w:hangingChars="200"/>
    </w:pPr>
    <w:rPr>
      <w:sz w:val="28"/>
    </w:rPr>
  </w:style>
  <w:style w:type="paragraph" w:styleId="8">
    <w:name w:val="Plain Text"/>
    <w:basedOn w:val="1"/>
    <w:next w:val="5"/>
    <w:qFormat/>
    <w:uiPriority w:val="0"/>
    <w:rPr>
      <w:rFonts w:ascii="宋体" w:hAnsi="Courier New"/>
      <w:szCs w:val="20"/>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customStyle="1" w:styleId="12">
    <w:name w:val="表名称"/>
    <w:basedOn w:val="6"/>
    <w:qFormat/>
    <w:uiPriority w:val="0"/>
    <w:pPr>
      <w:numPr>
        <w:ilvl w:val="0"/>
        <w:numId w:val="1"/>
      </w:numPr>
      <w:tabs>
        <w:tab w:val="left" w:pos="360"/>
      </w:tabs>
      <w:spacing w:before="120" w:after="120"/>
      <w:ind w:left="0" w:firstLine="0"/>
      <w:jc w:val="center"/>
    </w:pPr>
    <w:rPr>
      <w:rFonts w:ascii="Calibri" w:hAnsi="Calibri"/>
    </w:rPr>
  </w:style>
  <w:style w:type="paragraph" w:customStyle="1" w:styleId="13">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PC</cp:lastModifiedBy>
  <dcterms:modified xsi:type="dcterms:W3CDTF">2023-04-24T01:04:54Z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A0AE7A964B934998BD47D99AF1FFC875</vt:lpwstr>
  </property>
</Properties>
</file>