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11"/>
        <w:rPr>
          <w:rFonts w:ascii="宋体" w:hAnsi="宋体"/>
          <w:b/>
          <w:bCs/>
          <w:sz w:val="21"/>
          <w:szCs w:val="24"/>
        </w:rPr>
      </w:pPr>
      <w:r>
        <w:rPr>
          <w:rFonts w:hint="eastAsia" w:ascii="宋体" w:hAnsi="宋体"/>
          <w:b/>
          <w:bCs/>
          <w:sz w:val="21"/>
          <w:szCs w:val="24"/>
        </w:rPr>
        <w:t>说明：</w:t>
      </w:r>
    </w:p>
    <w:p>
      <w:pPr>
        <w:pStyle w:val="11"/>
        <w:ind w:firstLine="422" w:firstLineChars="200"/>
        <w:rPr>
          <w:rFonts w:hint="eastAsia" w:ascii="宋体" w:hAnsi="宋体"/>
          <w:b/>
          <w:bCs/>
          <w:sz w:val="21"/>
          <w:szCs w:val="24"/>
        </w:rPr>
      </w:pPr>
      <w:r>
        <w:rPr>
          <w:rFonts w:hint="eastAsia" w:ascii="宋体" w:hAnsi="宋体"/>
          <w:b/>
          <w:bCs/>
          <w:sz w:val="21"/>
          <w:szCs w:val="24"/>
        </w:rPr>
        <w:t>1、本服务需求一览表中标注★号的部分为实质性要求和条件。</w:t>
      </w:r>
    </w:p>
    <w:p>
      <w:pPr>
        <w:pStyle w:val="11"/>
        <w:ind w:firstLine="422" w:firstLineChars="200"/>
        <w:rPr>
          <w:rFonts w:hint="eastAsia"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lang w:eastAsia="zh-CN"/>
        </w:rPr>
        <w:t>壹拾贰万元</w:t>
      </w:r>
      <w:r>
        <w:rPr>
          <w:rFonts w:hint="eastAsia" w:ascii="宋体" w:hAnsi="宋体"/>
          <w:b/>
          <w:bCs/>
          <w:sz w:val="21"/>
          <w:szCs w:val="24"/>
        </w:rPr>
        <w:t>整(¥</w:t>
      </w:r>
      <w:r>
        <w:rPr>
          <w:rFonts w:hint="eastAsia" w:ascii="宋体" w:hAnsi="宋体"/>
          <w:b/>
          <w:bCs/>
          <w:sz w:val="21"/>
          <w:szCs w:val="24"/>
          <w:lang w:val="en-US" w:eastAsia="zh-CN"/>
        </w:rPr>
        <w:t>120000</w:t>
      </w:r>
      <w:r>
        <w:rPr>
          <w:rFonts w:hint="eastAsia" w:ascii="宋体" w:hAnsi="宋体"/>
          <w:b/>
          <w:bCs/>
          <w:sz w:val="21"/>
          <w:szCs w:val="24"/>
        </w:rPr>
        <w:t>元)。</w:t>
      </w:r>
    </w:p>
    <w:p>
      <w:pPr>
        <w:pStyle w:val="11"/>
        <w:ind w:firstLine="422" w:firstLineChars="200"/>
        <w:rPr>
          <w:rFonts w:hint="eastAsia" w:ascii="宋体" w:hAnsi="宋体"/>
          <w:b/>
          <w:bCs/>
          <w:sz w:val="21"/>
          <w:szCs w:val="24"/>
          <w:lang w:eastAsia="zh-CN"/>
        </w:rPr>
      </w:pPr>
      <w:r>
        <w:rPr>
          <w:rFonts w:hint="eastAsia" w:ascii="宋体" w:hAnsi="宋体"/>
          <w:b/>
          <w:bCs/>
          <w:sz w:val="21"/>
          <w:szCs w:val="24"/>
          <w:lang w:val="en-US" w:eastAsia="zh-CN"/>
        </w:rPr>
        <w:t>3、</w:t>
      </w:r>
      <w:r>
        <w:rPr>
          <w:rFonts w:hint="eastAsia" w:ascii="宋体" w:hAnsi="宋体"/>
          <w:b/>
          <w:bCs/>
          <w:sz w:val="21"/>
          <w:szCs w:val="24"/>
        </w:rPr>
        <w:t>采购标的对应的中小企业划分标准所属行业：</w:t>
      </w:r>
      <w:r>
        <w:rPr>
          <w:rFonts w:hint="default" w:ascii="宋体" w:hAnsi="宋体"/>
          <w:b/>
          <w:bCs/>
          <w:sz w:val="21"/>
          <w:szCs w:val="24"/>
        </w:rPr>
        <w:t>其他未列明行业</w:t>
      </w:r>
      <w:r>
        <w:rPr>
          <w:rFonts w:hint="eastAsia" w:ascii="宋体" w:hAnsi="宋体"/>
          <w:b/>
          <w:bCs/>
          <w:sz w:val="21"/>
          <w:szCs w:val="24"/>
          <w:lang w:eastAsia="zh-CN"/>
        </w:rPr>
        <w:t>。</w:t>
      </w:r>
    </w:p>
    <w:p>
      <w:pPr>
        <w:rPr>
          <w:rFonts w:hint="default"/>
          <w:lang w:val="en-US" w:eastAsia="zh-CN"/>
        </w:rPr>
      </w:pPr>
      <w:r>
        <w:rPr>
          <w:rFonts w:hint="eastAsia" w:ascii="宋体" w:hAnsi="宋体" w:eastAsia="宋体" w:cs="Times New Roman"/>
          <w:b/>
          <w:bCs/>
          <w:kern w:val="0"/>
          <w:sz w:val="21"/>
          <w:szCs w:val="24"/>
          <w:lang w:val="en-US" w:eastAsia="zh-CN" w:bidi="ar-SA"/>
        </w:rPr>
        <w:t>项目名称：</w:t>
      </w:r>
      <w:r>
        <w:rPr>
          <w:rFonts w:hint="eastAsia" w:ascii="宋体" w:hAnsi="宋体" w:cs="Times New Roman"/>
          <w:b/>
          <w:bCs/>
          <w:kern w:val="0"/>
          <w:sz w:val="21"/>
          <w:szCs w:val="24"/>
          <w:lang w:val="en-US" w:eastAsia="zh-CN" w:bidi="ar-SA"/>
        </w:rPr>
        <w:t>南宁广播电视台</w:t>
      </w:r>
      <w:r>
        <w:rPr>
          <w:rFonts w:hint="eastAsia" w:ascii="宋体" w:hAnsi="宋体" w:eastAsia="宋体" w:cs="Times New Roman"/>
          <w:b/>
          <w:bCs/>
          <w:kern w:val="0"/>
          <w:sz w:val="21"/>
          <w:szCs w:val="24"/>
          <w:lang w:val="en-US" w:eastAsia="zh-CN" w:bidi="ar-SA"/>
        </w:rPr>
        <w:t>融媒管理平台与新媒体大数据分析(SQ202309-02)</w:t>
      </w:r>
    </w:p>
    <w:tbl>
      <w:tblPr>
        <w:tblStyle w:val="16"/>
        <w:tblpPr w:leftFromText="180" w:rightFromText="180" w:vertAnchor="text" w:horzAnchor="page" w:tblpX="1389" w:tblpY="335"/>
        <w:tblOverlap w:val="never"/>
        <w:tblW w:w="9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225"/>
        <w:gridCol w:w="685"/>
        <w:gridCol w:w="735"/>
        <w:gridCol w:w="1260"/>
        <w:gridCol w:w="1372"/>
        <w:gridCol w:w="3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2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6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数量</w:t>
            </w:r>
          </w:p>
        </w:tc>
        <w:tc>
          <w:tcPr>
            <w:tcW w:w="73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26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单价（元）</w:t>
            </w:r>
          </w:p>
        </w:tc>
        <w:tc>
          <w:tcPr>
            <w:tcW w:w="1372"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单项合价（元）</w:t>
            </w:r>
          </w:p>
        </w:tc>
        <w:tc>
          <w:tcPr>
            <w:tcW w:w="3786" w:type="dxa"/>
            <w:vAlign w:val="center"/>
          </w:tcPr>
          <w:p>
            <w:pPr>
              <w:tabs>
                <w:tab w:val="left" w:pos="180"/>
                <w:tab w:val="left" w:pos="1620"/>
              </w:tabs>
              <w:spacing w:line="360" w:lineRule="auto"/>
              <w:jc w:val="center"/>
              <w:rPr>
                <w:rFonts w:hint="eastAsia" w:eastAsia="宋体"/>
                <w:lang w:val="en-US" w:eastAsia="zh-CN"/>
              </w:rPr>
            </w:pPr>
            <w:r>
              <w:rPr>
                <w:rFonts w:hint="eastAsia"/>
              </w:rPr>
              <w:t>技术参数</w:t>
            </w:r>
            <w:r>
              <w:rPr>
                <w:rFonts w:hint="eastAsia"/>
                <w:lang w:val="en-US" w:eastAsia="zh-CN"/>
              </w:rPr>
              <w:t>及</w:t>
            </w:r>
            <w:r>
              <w:rPr>
                <w:rFonts w:hint="eastAsia"/>
              </w:rPr>
              <w:t>性能配置</w:t>
            </w:r>
            <w:r>
              <w:rPr>
                <w:rFonts w:hint="eastAsia"/>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定制新媒体系统</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default"/>
                <w:lang w:val="en-US" w:eastAsia="zh-CN"/>
              </w:rPr>
            </w:pPr>
            <w:r>
              <w:rPr>
                <w:rFonts w:hint="eastAsia" w:ascii="宋体" w:hAnsi="宋体" w:cs="宋体"/>
                <w:sz w:val="21"/>
                <w:szCs w:val="21"/>
                <w:highlight w:val="none"/>
                <w:lang w:val="en-US" w:eastAsia="zh-CN"/>
              </w:rPr>
              <w:t>套</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default" w:ascii="宋体" w:hAnsi="宋体" w:cs="宋体"/>
                <w:i w:val="0"/>
                <w:iCs w:val="0"/>
                <w:color w:val="000000"/>
                <w:sz w:val="20"/>
                <w:szCs w:val="20"/>
                <w:u w:val="none"/>
                <w:lang w:eastAsia="zh-CN"/>
              </w:rPr>
              <w:t>6</w:t>
            </w:r>
            <w:r>
              <w:rPr>
                <w:rFonts w:hint="eastAsia" w:ascii="宋体" w:hAnsi="宋体" w:cs="宋体"/>
                <w:i w:val="0"/>
                <w:iCs w:val="0"/>
                <w:color w:val="000000"/>
                <w:sz w:val="20"/>
                <w:szCs w:val="20"/>
                <w:u w:val="none"/>
                <w:lang w:val="en-US" w:eastAsia="zh-CN"/>
              </w:rPr>
              <w:t>6000.00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default" w:ascii="宋体" w:hAnsi="宋体" w:cs="宋体"/>
                <w:i w:val="0"/>
                <w:iCs w:val="0"/>
                <w:color w:val="000000"/>
                <w:sz w:val="20"/>
                <w:szCs w:val="20"/>
                <w:u w:val="none"/>
                <w:lang w:eastAsia="zh-CN"/>
              </w:rPr>
              <w:t>6</w:t>
            </w:r>
            <w:r>
              <w:rPr>
                <w:rFonts w:hint="eastAsia" w:ascii="宋体" w:hAnsi="宋体" w:cs="宋体"/>
                <w:i w:val="0"/>
                <w:iCs w:val="0"/>
                <w:color w:val="000000"/>
                <w:sz w:val="20"/>
                <w:szCs w:val="20"/>
                <w:u w:val="none"/>
                <w:lang w:val="en-US" w:eastAsia="zh-CN"/>
              </w:rPr>
              <w:t>6000.00</w:t>
            </w:r>
          </w:p>
        </w:tc>
        <w:tc>
          <w:tcPr>
            <w:tcW w:w="3786" w:type="dxa"/>
            <w:vAlign w:val="center"/>
          </w:tcPr>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1、系统平台支持对微信、微博、头条、抖音、快手等多个平台的传播指数进行排名，以及针对属地网站的采集管理，最多接添加1000个账号，可以满足查看多个平台账号的日榜周榜月榜、季度、半年度、年度榜单的互动数据并可导出结果。</w:t>
            </w:r>
          </w:p>
          <w:p>
            <w:pPr>
              <w:keepNext w:val="0"/>
              <w:keepLines w:val="0"/>
              <w:widowControl/>
              <w:suppressLineNumbers w:val="0"/>
              <w:ind w:firstLine="209" w:firstLineChars="0"/>
              <w:jc w:val="left"/>
              <w:textAlignment w:val="center"/>
              <w:rPr>
                <w:rFonts w:hint="eastAsia"/>
                <w:lang w:val="en-US" w:eastAsia="zh-CN"/>
              </w:rPr>
            </w:pPr>
            <w:r>
              <w:rPr>
                <w:rFonts w:hint="eastAsia"/>
                <w:lang w:val="en-US" w:eastAsia="zh-CN"/>
              </w:rPr>
              <w:t>系统支持对南宁头条app的监测、支持时间筛选、地区筛选、关键词搜索、数据导出以及信息汇总和跳转原文的功能</w:t>
            </w: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2、系统支持对账号标注地区和分类等信息，方便账号标签管理，添加标签数。</w:t>
            </w: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3、系统可创建媒体通讯录，在通讯录里填写运营者的公司，职位，手机号等联系方式，最多可创建500个联系人分组，可为运营者绑定运营的媒体账号，实现账号与运营者一一对应的关系。</w:t>
            </w: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4、系统支持对已添加的账号发文列表展示，展示账号的文章标题，情感属性，发布时间和发布平台等数据，在系统内可查看账号加入系统后的所有发文数据</w:t>
            </w: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5、系统支持查看账号发文的传播情况，分为本地传播和全网传播，分析结果包括文章的转载次数、转载媒体数、主流媒体转载次数和转载主流媒体数。</w:t>
            </w:r>
          </w:p>
          <w:p>
            <w:pPr>
              <w:keepNext w:val="0"/>
              <w:keepLines w:val="0"/>
              <w:widowControl/>
              <w:suppressLineNumbers w:val="0"/>
              <w:ind w:firstLine="209" w:firstLineChars="0"/>
              <w:jc w:val="left"/>
              <w:textAlignment w:val="center"/>
              <w:rPr>
                <w:rFonts w:hint="eastAsia"/>
                <w:lang w:val="en-US" w:eastAsia="zh-CN"/>
              </w:rPr>
            </w:pP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6、系统支持对属地内所有的媒体平台账号和网站发布的内容进行即时检查(（200QPS))，从淫秽色情、暴恐违禁、政治敏感、恶意推广、低俗辱骂、低质灌水六个方面进行检测。点击文章标题即显示当前文章的具体内容，包括违规类型，违规关键词类别，以及违规关键词在文章中的位置高亮显示。</w:t>
            </w: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7、系统支持对属地系统内所有的媒体平台账号和网站发布的内容进行即时检测（200QPS)，从新闻禁用词、广告禁用词和文本纠错三个方面进行检测。点击文章标题即显示当前文章的具体内容，包括违规类型，违规关键词类别，以及违规关键词在文章中的位置高亮显示。</w:t>
            </w: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8、系统支持对系统内所有的文章进行预警，设置预警关键词、预警频次、预警时间段、情感属性、媒体渠道和是否周末预警等信息后即可收到预警内容提示，预警接收方式包括短信，微信和邮箱</w:t>
            </w: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9、系统支持建立热们事件的专题分析。支持指定专题在全网或指定信息源的跟踪报道，实时展示相关新闻。并且可支持对事件新闻线索的舆情分析包括文章概要、排行、信源分布、情感分析、词云等功能展示。</w:t>
            </w:r>
          </w:p>
          <w:p>
            <w:pPr>
              <w:keepNext w:val="0"/>
              <w:keepLines w:val="0"/>
              <w:widowControl/>
              <w:suppressLineNumbers w:val="0"/>
              <w:ind w:firstLine="209" w:firstLineChars="0"/>
              <w:jc w:val="left"/>
              <w:textAlignment w:val="center"/>
              <w:rPr>
                <w:rFonts w:hint="eastAsia"/>
                <w:lang w:val="en-US" w:eastAsia="zh-CN"/>
              </w:rPr>
            </w:pPr>
            <w:r>
              <w:rPr>
                <w:rFonts w:hint="eastAsia" w:ascii="宋体" w:hAnsi="宋体"/>
                <w:b/>
                <w:bCs/>
                <w:sz w:val="21"/>
                <w:szCs w:val="24"/>
              </w:rPr>
              <w:t>★</w:t>
            </w:r>
            <w:r>
              <w:rPr>
                <w:rFonts w:hint="eastAsia"/>
                <w:lang w:val="en-US" w:eastAsia="zh-CN"/>
              </w:rPr>
              <w:t>10、系统支持用户自主对敏感词，禁用词和错别字进行补充，最多每个分类可补充100个关键词，实现不同类型的用户对内容审核要求的个性化要求。</w:t>
            </w:r>
          </w:p>
          <w:p>
            <w:pPr>
              <w:keepNext w:val="0"/>
              <w:keepLines w:val="0"/>
              <w:widowControl/>
              <w:suppressLineNumbers w:val="0"/>
              <w:ind w:firstLine="209" w:firstLineChars="0"/>
              <w:jc w:val="left"/>
              <w:textAlignment w:val="center"/>
              <w:rPr>
                <w:rFonts w:hint="eastAsia"/>
                <w:lang w:val="en-US" w:eastAsia="zh-CN"/>
              </w:rPr>
            </w:pPr>
            <w:r>
              <w:rPr>
                <w:rFonts w:hint="eastAsia"/>
                <w:lang w:val="en-US" w:eastAsia="zh-CN"/>
              </w:rPr>
              <w:t>11、系统支持用户权限的设置，对不同级别的用户进行分级管理与权限赋予。加强系统的安全性与可控性。目前系统可以针对不同的地区，不同的标签，不同的平台和相关功能分别设置权限，给予角色最大的个性化权限支持。</w:t>
            </w:r>
          </w:p>
          <w:p>
            <w:pPr>
              <w:keepNext w:val="0"/>
              <w:keepLines w:val="0"/>
              <w:widowControl/>
              <w:suppressLineNumbers w:val="0"/>
              <w:ind w:firstLine="209" w:firstLineChars="0"/>
              <w:jc w:val="left"/>
              <w:textAlignment w:val="center"/>
              <w:rPr>
                <w:rFonts w:hint="eastAsia"/>
                <w:lang w:val="en-US" w:eastAsia="zh-CN"/>
              </w:rPr>
            </w:pPr>
            <w:r>
              <w:rPr>
                <w:rFonts w:hint="eastAsia"/>
                <w:lang w:val="en-US" w:eastAsia="zh-CN"/>
              </w:rPr>
              <w:t>12、支持对系统名称，logo，配色，是否只允许添加认证的媒体账号等信息的修改，实现不同场景的用户个性化操作</w:t>
            </w:r>
          </w:p>
          <w:p>
            <w:pPr>
              <w:keepNext w:val="0"/>
              <w:keepLines w:val="0"/>
              <w:widowControl/>
              <w:suppressLineNumbers w:val="0"/>
              <w:ind w:firstLine="209" w:firstLineChars="0"/>
              <w:jc w:val="left"/>
              <w:textAlignment w:val="center"/>
              <w:rPr>
                <w:rFonts w:hint="eastAsia"/>
                <w:lang w:val="en-US" w:eastAsia="zh-CN"/>
              </w:rPr>
            </w:pPr>
            <w:r>
              <w:rPr>
                <w:rFonts w:hint="eastAsia"/>
                <w:lang w:val="en-US" w:eastAsia="zh-CN"/>
              </w:rPr>
              <w:t>13、系统支持查看用户的使用情况和操作日志。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可视化大屏</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ascii="宋体" w:hAnsi="宋体" w:cs="宋体"/>
                <w:sz w:val="21"/>
                <w:szCs w:val="21"/>
                <w:highlight w:val="none"/>
                <w:lang w:val="en-US" w:eastAsia="zh-CN"/>
              </w:rPr>
              <w:t>套</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18000.00</w:t>
            </w:r>
          </w:p>
        </w:tc>
        <w:tc>
          <w:tcPr>
            <w:tcW w:w="137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18000.00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支持对微信、微博、app三个平台的榜单展示、文章列表展示，字段（标题、发文账号、发布时间、阅读数）支持升序降序以及跳转原文。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885" w:type="dxa"/>
            <w:vAlign w:val="center"/>
          </w:tcPr>
          <w:p>
            <w:pPr>
              <w:pStyle w:val="6"/>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人工分析月报</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ascii="宋体" w:hAnsi="宋体" w:cs="宋体"/>
                <w:sz w:val="21"/>
                <w:szCs w:val="21"/>
                <w:highlight w:val="none"/>
                <w:lang w:val="en-US" w:eastAsia="zh-CN"/>
              </w:rPr>
              <w:t>套</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36000.00</w:t>
            </w:r>
          </w:p>
        </w:tc>
        <w:tc>
          <w:tcPr>
            <w:tcW w:w="137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36000.00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分析账号范围包括微信、微博、app在内的50个账号，维度包含但不限于传播概述、月报榜单、传播数据分析、热门文章分析、推文时段分析、词频分析、典型账号分析、传播特点总结。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530" w:type="dxa"/>
            <w:gridSpan w:val="4"/>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合计</w:t>
            </w:r>
          </w:p>
        </w:tc>
        <w:tc>
          <w:tcPr>
            <w:tcW w:w="6418" w:type="dxa"/>
            <w:gridSpan w:val="3"/>
            <w:vAlign w:val="center"/>
          </w:tcPr>
          <w:p>
            <w:pPr>
              <w:pStyle w:val="6"/>
              <w:ind w:firstLine="1476" w:firstLineChars="700"/>
              <w:rPr>
                <w:rFonts w:hint="default" w:asciiTheme="minorEastAsia" w:hAnsiTheme="minorEastAsia" w:eastAsiaTheme="minorEastAsia" w:cstheme="minorEastAsia"/>
                <w:b/>
                <w:bCs/>
                <w:color w:val="000000"/>
                <w:kern w:val="2"/>
                <w:sz w:val="21"/>
                <w:szCs w:val="21"/>
                <w:lang w:val="en-US" w:eastAsia="zh-CN" w:bidi="ar-SA"/>
              </w:rPr>
            </w:pPr>
            <w:r>
              <w:rPr>
                <w:rFonts w:hint="eastAsia" w:ascii="宋体" w:hAnsi="宋体"/>
                <w:b/>
                <w:bCs/>
                <w:sz w:val="21"/>
                <w:szCs w:val="24"/>
              </w:rPr>
              <w:t>¥</w:t>
            </w:r>
            <w:r>
              <w:rPr>
                <w:rFonts w:hint="eastAsia" w:ascii="宋体" w:hAnsi="宋体" w:cs="宋体"/>
                <w:b/>
                <w:bCs/>
                <w:i w:val="0"/>
                <w:iCs w:val="0"/>
                <w:color w:val="000000"/>
                <w:kern w:val="0"/>
                <w:sz w:val="20"/>
                <w:szCs w:val="20"/>
                <w:u w:val="none"/>
                <w:lang w:val="en-US" w:eastAsia="zh-CN" w:bidi="ar"/>
              </w:rPr>
              <w:t>120</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cs="宋体"/>
                <w:b/>
                <w:bCs/>
                <w:i w:val="0"/>
                <w:iCs w:val="0"/>
                <w:color w:val="000000"/>
                <w:kern w:val="0"/>
                <w:sz w:val="20"/>
                <w:szCs w:val="20"/>
                <w:u w:val="none"/>
                <w:lang w:val="en-US" w:eastAsia="zh-CN" w:bidi="ar"/>
              </w:rPr>
              <w:t>000</w:t>
            </w:r>
            <w:r>
              <w:rPr>
                <w:rFonts w:hint="eastAsia" w:ascii="宋体" w:hAnsi="宋体" w:eastAsia="宋体" w:cs="宋体"/>
                <w:b/>
                <w:bCs/>
                <w:i w:val="0"/>
                <w:iCs w:val="0"/>
                <w:color w:val="000000"/>
                <w:kern w:val="0"/>
                <w:sz w:val="20"/>
                <w:szCs w:val="20"/>
                <w:u w:val="none"/>
                <w:lang w:val="en-US" w:eastAsia="zh-CN" w:bidi="ar"/>
              </w:rPr>
              <w:t>.00</w:t>
            </w:r>
            <w:r>
              <w:rPr>
                <w:rFonts w:hint="eastAsia" w:ascii="宋体" w:hAnsi="宋体" w:cs="宋体"/>
                <w:b/>
                <w:bCs/>
                <w:i w:val="0"/>
                <w:iCs w:val="0"/>
                <w:color w:val="000000"/>
                <w:kern w:val="0"/>
                <w:sz w:val="20"/>
                <w:szCs w:val="20"/>
                <w:u w:val="none"/>
                <w:lang w:val="en-US" w:eastAsia="zh-CN" w:bidi="ar"/>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9948" w:type="dxa"/>
            <w:gridSpan w:val="7"/>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jc w:val="left"/>
              <w:rPr>
                <w:rFonts w:hint="eastAsia" w:ascii="宋体" w:hAnsi="宋体" w:eastAsia="宋体" w:cs="宋体"/>
                <w:color w:val="000000"/>
                <w:szCs w:val="21"/>
                <w:lang w:eastAsia="zh-CN"/>
              </w:rPr>
            </w:pPr>
            <w:r>
              <w:rPr>
                <w:rFonts w:hint="eastAsia" w:ascii="宋体" w:hAnsi="宋体"/>
                <w:b/>
                <w:bCs/>
                <w:sz w:val="21"/>
                <w:szCs w:val="24"/>
              </w:rPr>
              <w:t>★</w:t>
            </w:r>
            <w:r>
              <w:rPr>
                <w:rFonts w:hint="eastAsia" w:ascii="宋体" w:hAnsi="宋体" w:cs="宋体"/>
                <w:color w:val="000000"/>
                <w:szCs w:val="21"/>
                <w:lang w:eastAsia="zh-CN"/>
              </w:rPr>
              <w:t>一、合同签订期</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bCs/>
                <w:color w:val="000000"/>
                <w:kern w:val="0"/>
                <w:szCs w:val="21"/>
                <w:lang w:val="en-US" w:eastAsia="zh-CN"/>
              </w:rPr>
              <w:t>自成交通知书发出之日起10个工作日内</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Theme="minorEastAsia" w:hAnsiTheme="minorEastAsia" w:eastAsiaTheme="minorEastAsia"/>
                <w:szCs w:val="21"/>
              </w:rPr>
              <w:t>自合同签订之日起</w:t>
            </w:r>
            <w:r>
              <w:rPr>
                <w:rFonts w:asciiTheme="minorEastAsia" w:hAnsiTheme="minorEastAsia" w:eastAsiaTheme="minorEastAsia"/>
                <w:szCs w:val="21"/>
              </w:rPr>
              <w:t>30</w:t>
            </w:r>
            <w:r>
              <w:rPr>
                <w:rFonts w:hint="eastAsia" w:asciiTheme="minorEastAsia" w:hAnsiTheme="minorEastAsia" w:eastAsiaTheme="minorEastAsia"/>
                <w:szCs w:val="21"/>
              </w:rPr>
              <w:t>日内。</w:t>
            </w:r>
          </w:p>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质量保证期1年（</w:t>
            </w:r>
            <w:r>
              <w:rPr>
                <w:rFonts w:hint="eastAsia" w:asciiTheme="minorEastAsia" w:hAnsiTheme="minorEastAsia" w:eastAsiaTheme="minorEastAsia"/>
                <w:szCs w:val="21"/>
              </w:rPr>
              <w:t>提交成果并验收合格之日起计</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jc w:val="both"/>
              <w:rPr>
                <w:rFonts w:hint="eastAsia" w:ascii="宋体" w:hAnsi="宋体" w:cs="宋体"/>
                <w:color w:val="000000"/>
                <w:szCs w:val="21"/>
                <w:lang w:eastAsia="zh-CN"/>
              </w:rPr>
            </w:pPr>
            <w:r>
              <w:rPr>
                <w:rFonts w:hint="eastAsia" w:ascii="宋体" w:hAnsi="宋体"/>
                <w:b/>
                <w:bCs/>
                <w:sz w:val="21"/>
                <w:szCs w:val="24"/>
              </w:rPr>
              <w:t>★</w:t>
            </w: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cs="Times New Roman" w:asciiTheme="minorEastAsia" w:hAnsiTheme="minorEastAsia" w:eastAsiaTheme="minorEastAsia"/>
                <w:bCs/>
                <w:kern w:val="2"/>
                <w:sz w:val="21"/>
                <w:szCs w:val="20"/>
                <w:lang w:val="en-US" w:eastAsia="zh-CN" w:bidi="ar-SA"/>
              </w:rPr>
            </w:pPr>
            <w:r>
              <w:rPr>
                <w:rFonts w:hint="eastAsia" w:asciiTheme="minorEastAsia" w:hAnsiTheme="minorEastAsia" w:eastAsiaTheme="minorEastAsia"/>
                <w:szCs w:val="21"/>
              </w:rPr>
              <w:t>本项目无预付款，中标供应商安装、调试完毕并经采购人验收合格正常运行后，中标供应商开具增值税专用发票及采购清单给采购人，采购人收到发票及采购清单之后</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rPr>
              <w:t>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4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验收标准、规范：符合现行国家相关标准、行业标准、地方标准或者其他标准、规范。</w:t>
            </w:r>
          </w:p>
          <w:p>
            <w:pPr>
              <w:spacing w:line="440" w:lineRule="exact"/>
              <w:rPr>
                <w:rFonts w:asciiTheme="minorEastAsia" w:hAnsiTheme="minorEastAsia" w:eastAsiaTheme="minorEastAsia"/>
                <w:szCs w:val="21"/>
              </w:rPr>
            </w:pPr>
            <w:r>
              <w:rPr>
                <w:rFonts w:hint="eastAsia" w:ascii="宋体" w:hAnsi="宋体"/>
                <w:b/>
                <w:bCs/>
                <w:sz w:val="21"/>
                <w:szCs w:val="24"/>
              </w:rPr>
              <w:t>★</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rPr>
              <w:t>、售后服务要求：</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1、质量保证期</w:t>
            </w:r>
            <w:r>
              <w:rPr>
                <w:rFonts w:hint="eastAsia" w:asciiTheme="minorEastAsia" w:hAnsiTheme="minorEastAsia" w:eastAsiaTheme="minorEastAsia"/>
                <w:szCs w:val="21"/>
                <w:u w:val="single"/>
              </w:rPr>
              <w:t xml:space="preserve">  1  </w:t>
            </w:r>
            <w:r>
              <w:rPr>
                <w:rFonts w:hint="eastAsia" w:asciiTheme="minorEastAsia" w:hAnsiTheme="minorEastAsia" w:eastAsiaTheme="minorEastAsia"/>
                <w:szCs w:val="21"/>
              </w:rPr>
              <w:t>年（自提交成果并验收合格之日起计）</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2、响应时间：接到采购人处理问题通知后</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4 </w:t>
            </w:r>
            <w:r>
              <w:rPr>
                <w:rFonts w:hint="eastAsia" w:asciiTheme="minorEastAsia" w:hAnsiTheme="minorEastAsia" w:eastAsiaTheme="minorEastAsia"/>
                <w:szCs w:val="21"/>
                <w:u w:val="single"/>
              </w:rPr>
              <w:t>小时</w:t>
            </w:r>
            <w:r>
              <w:rPr>
                <w:rFonts w:hint="eastAsia" w:asciiTheme="minorEastAsia" w:hAnsiTheme="minorEastAsia" w:eastAsiaTheme="minorEastAsia"/>
                <w:szCs w:val="21"/>
              </w:rPr>
              <w:t>内到达采购人指定现场</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3、售后服务技术人员要求：专职人员</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备品备件要求：整机至少免费质保一年，三个月内如有严重质量问题整机包换(若厂家免费质保期超过一年的,按厂家规定保修)；同时提供产品“三包”服务，每年至少定期回访1次，以及对设备维修服务，质保期后提供终身维修服务，其余按供应商提交的售后服务承诺书执行；所有非故意性损坏以及在要求质量标准范围内的正常使用造成的损坏均要免费维修。对因采购方人员的不正当使用所造成的损坏不归中标供应商负责保修，但中标供应商也要积极帮助采购人修理，并保证提供优惠价格的配件和服务。</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、其他要求：</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1、报价必须含以下部分，包括：</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（3）涉及人员的报酬、各项税金等及其他国家规定相关费用；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（4）投标人的纳税人类别和增值税率，增值税发票票种；</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（3）培训、技术支持、售后服务、更新升级等费用。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pStyle w:val="6"/>
              <w:rPr>
                <w:rFonts w:hint="eastAsia"/>
                <w:lang w:val="en-US" w:eastAsia="zh-CN"/>
              </w:rPr>
            </w:pPr>
          </w:p>
        </w:tc>
      </w:tr>
    </w:tbl>
    <w:p>
      <w:pPr>
        <w:pStyle w:val="6"/>
        <w:jc w:val="center"/>
        <w:rPr>
          <w:b/>
          <w:sz w:val="36"/>
        </w:rPr>
      </w:pPr>
    </w:p>
    <w:p>
      <w:pPr>
        <w:pStyle w:val="6"/>
        <w:jc w:val="center"/>
        <w:rPr>
          <w:b/>
          <w:sz w:val="36"/>
        </w:rPr>
      </w:pPr>
    </w:p>
    <w:p>
      <w:pPr>
        <w:pStyle w:val="6"/>
        <w:jc w:val="center"/>
        <w:rPr>
          <w:rFonts w:hint="eastAsia"/>
          <w:b/>
          <w:sz w:val="36"/>
        </w:rPr>
      </w:pPr>
      <w:r>
        <w:br w:type="page"/>
      </w:r>
    </w:p>
    <w:p>
      <w:pPr>
        <w:pStyle w:val="6"/>
        <w:jc w:val="center"/>
        <w:rPr>
          <w:rFonts w:hint="eastAsia" w:ascii="宋体" w:hAnsi="宋体"/>
          <w:b/>
          <w:sz w:val="32"/>
        </w:rPr>
      </w:pPr>
      <w:r>
        <w:rPr>
          <w:rFonts w:hint="eastAsia"/>
          <w:b/>
          <w:sz w:val="36"/>
        </w:rPr>
        <w:t>第二章</w:t>
      </w:r>
      <w:r>
        <w:rPr>
          <w:b/>
          <w:sz w:val="36"/>
        </w:rPr>
        <w:t xml:space="preserve"> </w:t>
      </w:r>
      <w:r>
        <w:rPr>
          <w:rFonts w:hint="eastAsia" w:ascii="宋体" w:hAnsi="宋体"/>
          <w:b/>
          <w:sz w:val="32"/>
        </w:rPr>
        <w:t>评标方法和评标标准（综合评分法）</w:t>
      </w:r>
    </w:p>
    <w:p>
      <w:pPr>
        <w:pStyle w:val="10"/>
        <w:snapToGrid w:val="0"/>
        <w:spacing w:line="360" w:lineRule="auto"/>
        <w:ind w:firstLine="308" w:firstLineChars="147"/>
        <w:rPr>
          <w:rFonts w:hint="eastAsia" w:ascii="宋体" w:hAnsi="宋体" w:eastAsia="宋体"/>
          <w:bCs/>
          <w:lang w:val="en-US" w:eastAsia="zh-CN"/>
        </w:rPr>
      </w:pPr>
    </w:p>
    <w:p>
      <w:pPr>
        <w:pStyle w:val="10"/>
        <w:snapToGrid w:val="0"/>
        <w:spacing w:line="360" w:lineRule="auto"/>
        <w:ind w:firstLine="308" w:firstLineChars="147"/>
        <w:rPr>
          <w:rFonts w:hint="default" w:ascii="宋体" w:hAnsi="宋体"/>
          <w:b/>
          <w:sz w:val="21"/>
          <w:szCs w:val="21"/>
          <w:lang w:eastAsia="zh-Hans"/>
        </w:rPr>
      </w:pPr>
      <w:r>
        <w:rPr>
          <w:rFonts w:hint="eastAsia" w:ascii="宋体" w:hAnsi="宋体" w:eastAsia="宋体"/>
          <w:bCs/>
          <w:lang w:val="en-US" w:eastAsia="zh-CN"/>
        </w:rPr>
        <w:t>本次评标采用综合评分法</w:t>
      </w:r>
      <w:r>
        <w:rPr>
          <w:rFonts w:hint="eastAsia" w:hAnsi="宋体"/>
          <w:bCs/>
          <w:lang w:val="en-US" w:eastAsia="zh-CN"/>
        </w:rPr>
        <w:t>，评标小组</w:t>
      </w:r>
      <w:r>
        <w:t>以采购文件为依据，对竞标文件进行评审，在全部满足采购文件实质性要求和条件的前提下，</w:t>
      </w:r>
      <w:r>
        <w:rPr>
          <w:rFonts w:hint="eastAsia" w:ascii="宋体" w:hAnsi="宋体" w:eastAsia="宋体"/>
          <w:bCs/>
          <w:lang w:val="en-US" w:eastAsia="zh-CN"/>
        </w:rPr>
        <w:t>按照本章规定的评分标准进行打分，按照</w:t>
      </w:r>
      <w:r>
        <w:rPr>
          <w:rFonts w:hint="eastAsia" w:hAnsi="宋体"/>
          <w:bCs/>
          <w:lang w:val="en-US" w:eastAsia="zh-CN"/>
        </w:rPr>
        <w:t>总得分</w:t>
      </w:r>
      <w:r>
        <w:rPr>
          <w:rFonts w:hint="eastAsia"/>
          <w:lang w:eastAsia="zh-CN"/>
        </w:rPr>
        <w:t>由高到低</w:t>
      </w:r>
      <w:r>
        <w:t>排列成交候选供应商顺序（</w:t>
      </w:r>
      <w:r>
        <w:rPr>
          <w:rFonts w:hint="eastAsia"/>
          <w:lang w:eastAsia="zh-CN"/>
        </w:rPr>
        <w:t>总得分</w:t>
      </w:r>
      <w:r>
        <w:t>相同时，依次按</w:t>
      </w:r>
      <w:r>
        <w:rPr>
          <w:rFonts w:hint="eastAsia"/>
          <w:lang w:eastAsia="zh-CN"/>
        </w:rPr>
        <w:t>报价低、</w:t>
      </w:r>
      <w:r>
        <w:t>节能环保产品优先、技术指标高优先、质量保证期长优先、交货期短优先、故障响应时间短优先的顺序排列；</w:t>
      </w:r>
      <w:r>
        <w:rPr>
          <w:rFonts w:hint="eastAsia"/>
          <w:lang w:eastAsia="zh-CN"/>
        </w:rPr>
        <w:t>总得分</w:t>
      </w:r>
      <w:r>
        <w:t>相同时且前述指标均相同时，由</w:t>
      </w:r>
      <w:r>
        <w:rPr>
          <w:rFonts w:hint="eastAsia" w:hAnsi="宋体"/>
          <w:bCs/>
          <w:lang w:val="en-US" w:eastAsia="zh-CN"/>
        </w:rPr>
        <w:t>评标小组</w:t>
      </w:r>
      <w:r>
        <w:t>对</w:t>
      </w:r>
      <w:r>
        <w:rPr>
          <w:rFonts w:hint="eastAsia"/>
          <w:lang w:eastAsia="zh-CN"/>
        </w:rPr>
        <w:t>总得分</w:t>
      </w:r>
      <w:r>
        <w:t>相同的供应商当场投票表决，得票多者优先；按前述程序仍无法确定供应商排名顺序的，由评审委员会抽签决定），并依照次序确定1</w:t>
      </w:r>
      <w:r>
        <w:rPr>
          <w:rFonts w:hint="eastAsia"/>
        </w:rPr>
        <w:t>家</w:t>
      </w:r>
      <w:r>
        <w:t>成交供应商。</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211"/>
        <w:gridCol w:w="671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tcPr>
          <w:p>
            <w:pPr>
              <w:pStyle w:val="10"/>
              <w:spacing w:line="440" w:lineRule="exact"/>
              <w:jc w:val="center"/>
              <w:rPr>
                <w:rFonts w:hAnsi="宋体"/>
                <w:b/>
                <w:szCs w:val="21"/>
              </w:rPr>
            </w:pPr>
            <w:bookmarkStart w:id="2" w:name="PO_TDCUS_ITEM_SM_TABLE_1"/>
            <w:r>
              <w:rPr>
                <w:rFonts w:hAnsi="宋体"/>
                <w:b/>
                <w:szCs w:val="21"/>
              </w:rPr>
              <w:t>序号</w:t>
            </w:r>
          </w:p>
        </w:tc>
        <w:tc>
          <w:tcPr>
            <w:tcW w:w="614" w:type="pct"/>
          </w:tcPr>
          <w:p>
            <w:pPr>
              <w:pStyle w:val="10"/>
              <w:spacing w:line="440" w:lineRule="exact"/>
              <w:jc w:val="center"/>
              <w:rPr>
                <w:rFonts w:hAnsi="宋体"/>
                <w:b/>
                <w:szCs w:val="21"/>
              </w:rPr>
            </w:pPr>
            <w:r>
              <w:rPr>
                <w:rFonts w:hAnsi="宋体"/>
                <w:b/>
                <w:szCs w:val="21"/>
              </w:rPr>
              <w:t>评分类型</w:t>
            </w:r>
          </w:p>
        </w:tc>
        <w:tc>
          <w:tcPr>
            <w:tcW w:w="3404" w:type="pct"/>
          </w:tcPr>
          <w:p>
            <w:pPr>
              <w:pStyle w:val="10"/>
              <w:spacing w:line="440" w:lineRule="exact"/>
              <w:jc w:val="center"/>
              <w:rPr>
                <w:rFonts w:hAnsi="宋体"/>
                <w:b/>
                <w:szCs w:val="21"/>
              </w:rPr>
            </w:pPr>
            <w:r>
              <w:rPr>
                <w:rFonts w:hAnsi="宋体"/>
                <w:b/>
                <w:szCs w:val="21"/>
              </w:rPr>
              <w:t>评分标准</w:t>
            </w:r>
          </w:p>
        </w:tc>
        <w:tc>
          <w:tcPr>
            <w:tcW w:w="545" w:type="pct"/>
          </w:tcPr>
          <w:p>
            <w:pPr>
              <w:pStyle w:val="10"/>
              <w:spacing w:line="440" w:lineRule="exact"/>
              <w:jc w:val="center"/>
              <w:rPr>
                <w:rFonts w:hAnsi="宋体"/>
                <w:b/>
                <w:szCs w:val="21"/>
              </w:rPr>
            </w:pPr>
            <w:r>
              <w:rPr>
                <w:rFonts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435" w:type="pct"/>
            <w:vAlign w:val="center"/>
          </w:tcPr>
          <w:p>
            <w:pPr>
              <w:pStyle w:val="10"/>
              <w:spacing w:line="440" w:lineRule="exact"/>
              <w:jc w:val="center"/>
              <w:rPr>
                <w:rFonts w:hAnsi="宋体"/>
                <w:bCs/>
                <w:szCs w:val="21"/>
              </w:rPr>
            </w:pPr>
            <w:r>
              <w:rPr>
                <w:rFonts w:hAnsi="宋体"/>
                <w:bCs/>
                <w:szCs w:val="21"/>
              </w:rPr>
              <w:t>1</w:t>
            </w:r>
          </w:p>
        </w:tc>
        <w:tc>
          <w:tcPr>
            <w:tcW w:w="614" w:type="pct"/>
            <w:vAlign w:val="center"/>
          </w:tcPr>
          <w:p>
            <w:pPr>
              <w:pStyle w:val="10"/>
              <w:spacing w:line="440" w:lineRule="exact"/>
              <w:jc w:val="center"/>
              <w:rPr>
                <w:rFonts w:hAnsi="宋体"/>
                <w:bCs/>
                <w:szCs w:val="21"/>
              </w:rPr>
            </w:pPr>
            <w:r>
              <w:rPr>
                <w:rFonts w:hint="eastAsia" w:hAnsi="宋体"/>
                <w:bCs/>
                <w:szCs w:val="21"/>
              </w:rPr>
              <w:t>价格</w:t>
            </w:r>
            <w:r>
              <w:rPr>
                <w:rFonts w:hAnsi="宋体"/>
                <w:bCs/>
                <w:szCs w:val="21"/>
              </w:rPr>
              <w:t>分</w:t>
            </w:r>
            <w:r>
              <w:rPr>
                <w:rFonts w:hint="eastAsia" w:hAnsi="宋体"/>
                <w:bCs/>
                <w:szCs w:val="21"/>
              </w:rPr>
              <w:t>（满分</w:t>
            </w:r>
            <w:r>
              <w:rPr>
                <w:rFonts w:hint="eastAsia" w:hAnsi="宋体"/>
                <w:bCs/>
                <w:szCs w:val="21"/>
                <w:lang w:val="en-US" w:eastAsia="zh-CN"/>
              </w:rPr>
              <w:t>3</w:t>
            </w:r>
            <w:r>
              <w:rPr>
                <w:rFonts w:hint="eastAsia" w:hAnsi="宋体"/>
                <w:bCs/>
                <w:szCs w:val="21"/>
              </w:rPr>
              <w:t>0分）</w:t>
            </w:r>
          </w:p>
        </w:tc>
        <w:tc>
          <w:tcPr>
            <w:tcW w:w="3404" w:type="pct"/>
            <w:vAlign w:val="center"/>
          </w:tcPr>
          <w:p>
            <w:pPr>
              <w:snapToGrid w:val="0"/>
              <w:spacing w:line="360" w:lineRule="auto"/>
              <w:ind w:firstLine="234" w:firstLineChars="111"/>
              <w:rPr>
                <w:b/>
                <w:bCs w:val="0"/>
                <w:szCs w:val="21"/>
              </w:rPr>
            </w:pPr>
            <w:r>
              <w:rPr>
                <w:b/>
                <w:bCs w:val="0"/>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Ansi="宋体"/>
                <w:b/>
                <w:bCs/>
                <w:szCs w:val="21"/>
              </w:rPr>
            </w:pPr>
            <w:r>
              <w:rPr>
                <w:bCs/>
                <w:szCs w:val="21"/>
              </w:rPr>
              <w:t>（2）政策性扣除计算方法。</w:t>
            </w:r>
          </w:p>
          <w:p>
            <w:pPr>
              <w:snapToGrid w:val="0"/>
              <w:spacing w:line="360" w:lineRule="auto"/>
              <w:ind w:firstLine="443" w:firstLineChars="211"/>
              <w:rPr>
                <w:szCs w:val="21"/>
              </w:rPr>
            </w:pPr>
            <w:r>
              <w:rPr>
                <w:bCs/>
                <w:szCs w:val="21"/>
              </w:rPr>
              <w:t>根据《政府采购促进中小企业发展管理办法》（财库〔2020〕46号）</w:t>
            </w:r>
            <w:r>
              <w:rPr>
                <w:bCs/>
              </w:rPr>
              <w:t>及桂财采〔2022〕30号《广西壮族自治区财政厅关于进一步发挥政府采购政策功能促进企业发展的通知》</w:t>
            </w:r>
            <w:r>
              <w:rPr>
                <w:bCs/>
                <w:szCs w:val="21"/>
              </w:rPr>
              <w:t>的规定，投标人在其投标文件中提供</w:t>
            </w:r>
            <w:r>
              <w:rPr>
                <w:b/>
                <w:bCs w:val="0"/>
                <w:szCs w:val="21"/>
              </w:rPr>
              <w:t>《中小企业声明函》</w:t>
            </w:r>
            <w:r>
              <w:rPr>
                <w:bCs/>
                <w:szCs w:val="21"/>
              </w:rPr>
              <w:t>，且其投标全部货物由小微企业制造的，对其投标报价给予20%的扣除，扣除后的价格为评标报价，即</w:t>
            </w:r>
            <w:r>
              <w:rPr>
                <w:b/>
                <w:bCs w:val="0"/>
                <w:szCs w:val="21"/>
              </w:rPr>
              <w:t>评标报价=投标报价×（1-20%）</w:t>
            </w:r>
            <w:r>
              <w:rPr>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bCs/>
                <w:szCs w:val="21"/>
                <w:u w:val="single"/>
              </w:rPr>
              <w:t xml:space="preserve">4 </w:t>
            </w:r>
            <w:r>
              <w:rPr>
                <w:bCs/>
                <w:szCs w:val="21"/>
              </w:rPr>
              <w:t>%）</w:t>
            </w:r>
            <w:r>
              <w:rPr>
                <w:rFonts w:hint="eastAsia"/>
                <w:bCs/>
                <w:szCs w:val="21"/>
                <w:lang w:eastAsia="zh-CN"/>
              </w:rPr>
              <w:t>，</w:t>
            </w:r>
            <w:r>
              <w:rPr>
                <w:b/>
                <w:bCs w:val="0"/>
                <w:szCs w:val="21"/>
              </w:rPr>
              <w:t>除上述情况外，评标报价=投标报价。</w:t>
            </w:r>
          </w:p>
          <w:p>
            <w:pPr>
              <w:snapToGrid w:val="0"/>
              <w:spacing w:line="360" w:lineRule="auto"/>
              <w:ind w:firstLine="233" w:firstLineChars="111"/>
              <w:rPr>
                <w:bCs/>
                <w:szCs w:val="21"/>
              </w:rPr>
            </w:pPr>
            <w:r>
              <w:rPr>
                <w:bCs/>
                <w:szCs w:val="21"/>
              </w:rPr>
              <w:t>（3）按照《财政部、司法部关于政府采购支持监狱企业发展有关问题的通知》（财库〔2014〕68号）的规定，监狱企业视同小型、微型企业，享受预留份额、评审中价格扣除等促进中小企业发展的政府采购政策。</w:t>
            </w:r>
            <w:r>
              <w:rPr>
                <w:szCs w:val="21"/>
              </w:rPr>
              <w:t>监狱企业参加政府采购活动时，应当提供由省级以上监狱管理局、戒毒管理局（含新疆生产建设兵团）出具的属于监狱企业的证明文件。</w:t>
            </w:r>
            <w:r>
              <w:rPr>
                <w:bCs/>
                <w:szCs w:val="21"/>
              </w:rPr>
              <w:t>监狱企业属于小型、微型企业的，不重复享受政策。</w:t>
            </w:r>
          </w:p>
          <w:p>
            <w:pPr>
              <w:snapToGrid w:val="0"/>
              <w:spacing w:line="360" w:lineRule="auto"/>
              <w:ind w:firstLine="233" w:firstLineChars="111"/>
              <w:rPr>
                <w:bCs/>
                <w:szCs w:val="21"/>
              </w:rPr>
            </w:pPr>
            <w:r>
              <w:rPr>
                <w:szCs w:val="21"/>
              </w:rPr>
              <w:t>（4）按照</w:t>
            </w:r>
            <w:r>
              <w:rPr>
                <w:bCs/>
                <w:szCs w:val="21"/>
              </w:rPr>
              <w:t>《关于促进残疾人就业政府采购政策的通知》（财库〔2017〕141号）的规定，残疾人福利性单位视同小型、微型企业，享受预留份额、评审中价格扣除等促进中小企业发展的政府采购政策。</w:t>
            </w:r>
            <w:r>
              <w:rPr>
                <w:szCs w:val="21"/>
              </w:rPr>
              <w:t>残疾人福利性单位参加政府采购活动时，应当提供该通知规定的《残疾人福利性单位声明函》，并对声明的真实性负责。</w:t>
            </w:r>
            <w:r>
              <w:rPr>
                <w:bCs/>
                <w:szCs w:val="21"/>
              </w:rPr>
              <w:t>残疾人福利性单位属于小型、微型企业的，不重复享受政策。</w:t>
            </w:r>
          </w:p>
          <w:p>
            <w:pPr>
              <w:rPr>
                <w:bCs/>
                <w:szCs w:val="21"/>
              </w:rPr>
            </w:pPr>
            <w:r>
              <w:rPr>
                <w:bCs/>
                <w:szCs w:val="21"/>
              </w:rPr>
              <w:t>（5）</w:t>
            </w:r>
            <w:r>
              <w:rPr>
                <w:rFonts w:hint="eastAsia"/>
              </w:rPr>
              <w:t>以进入评标的最低评标</w:t>
            </w:r>
            <w:r>
              <w:rPr>
                <w:rFonts w:hint="eastAsia"/>
                <w:lang w:eastAsia="zh-CN"/>
              </w:rPr>
              <w:t>报</w:t>
            </w:r>
            <w:r>
              <w:rPr>
                <w:rFonts w:hint="eastAsia"/>
              </w:rPr>
              <w:t>价为</w:t>
            </w:r>
            <w:r>
              <w:rPr>
                <w:rFonts w:hint="eastAsia"/>
                <w:lang w:val="en-US" w:eastAsia="zh-CN"/>
              </w:rPr>
              <w:t>30</w:t>
            </w:r>
            <w:r>
              <w:rPr>
                <w:rFonts w:hint="eastAsia"/>
              </w:rPr>
              <w:t>分</w:t>
            </w:r>
            <w:r>
              <w:rPr>
                <w:rFonts w:hint="eastAsia"/>
                <w:lang w:eastAsia="zh-CN"/>
              </w:rPr>
              <w:t>，</w:t>
            </w:r>
            <w:r>
              <w:rPr>
                <w:bCs/>
                <w:szCs w:val="21"/>
              </w:rPr>
              <w:t xml:space="preserve">价格分计算公式：        </w:t>
            </w:r>
          </w:p>
          <w:p>
            <w:pPr>
              <w:rPr>
                <w:b/>
                <w:bCs/>
              </w:rPr>
            </w:pPr>
            <w:r>
              <w:rPr>
                <w:rFonts w:hint="eastAsia"/>
              </w:rPr>
              <w:t xml:space="preserve">   </w:t>
            </w:r>
            <w:r>
              <w:rPr>
                <w:rFonts w:hint="eastAsia"/>
                <w:b/>
                <w:bCs/>
              </w:rPr>
              <w:t xml:space="preserve">                      投标人最低评标</w:t>
            </w:r>
            <w:r>
              <w:rPr>
                <w:rFonts w:hint="eastAsia"/>
                <w:b/>
                <w:bCs/>
                <w:lang w:eastAsia="zh-CN"/>
              </w:rPr>
              <w:t>报</w:t>
            </w:r>
            <w:r>
              <w:rPr>
                <w:rFonts w:hint="eastAsia"/>
                <w:b/>
                <w:bCs/>
              </w:rPr>
              <w:t>价</w:t>
            </w:r>
          </w:p>
          <w:p>
            <w:pPr>
              <w:rPr>
                <w:b/>
                <w:bCs/>
              </w:rPr>
            </w:pPr>
            <w:r>
              <w:rPr>
                <w:rFonts w:hint="eastAsia"/>
                <w:b/>
                <w:bCs/>
              </w:rPr>
              <w:t>某投标人价格得分=</w:t>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softHyphen/>
            </w:r>
            <w:r>
              <w:rPr>
                <w:rFonts w:hint="eastAsia"/>
                <w:b/>
                <w:bCs/>
              </w:rPr>
              <w:t xml:space="preserve"> —————————————× </w:t>
            </w:r>
            <w:r>
              <w:rPr>
                <w:rFonts w:hint="eastAsia"/>
                <w:b/>
                <w:bCs/>
                <w:lang w:val="en-US" w:eastAsia="zh-CN"/>
              </w:rPr>
              <w:t>30</w:t>
            </w:r>
            <w:r>
              <w:rPr>
                <w:rFonts w:hint="eastAsia"/>
                <w:b/>
                <w:bCs/>
              </w:rPr>
              <w:t>分</w:t>
            </w:r>
          </w:p>
          <w:p>
            <w:r>
              <w:rPr>
                <w:rFonts w:hint="eastAsia"/>
                <w:b/>
                <w:bCs/>
              </w:rPr>
              <w:t xml:space="preserve">                        </w:t>
            </w:r>
            <w:r>
              <w:rPr>
                <w:rFonts w:hint="default"/>
                <w:b/>
                <w:bCs/>
              </w:rPr>
              <w:t xml:space="preserve"> </w:t>
            </w:r>
            <w:r>
              <w:rPr>
                <w:rFonts w:hint="eastAsia"/>
                <w:b/>
                <w:bCs/>
              </w:rPr>
              <w:t>某投标人评标</w:t>
            </w:r>
            <w:r>
              <w:rPr>
                <w:rFonts w:hint="eastAsia"/>
                <w:b/>
                <w:bCs/>
                <w:lang w:eastAsia="zh-CN"/>
              </w:rPr>
              <w:t>报</w:t>
            </w:r>
            <w:r>
              <w:rPr>
                <w:rFonts w:hint="eastAsia"/>
                <w:b/>
                <w:bCs/>
              </w:rPr>
              <w:t>价</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lang w:val="en-US" w:eastAsia="zh-CN"/>
              </w:rPr>
              <w:t>3</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Align w:val="center"/>
          </w:tcPr>
          <w:p>
            <w:pPr>
              <w:pStyle w:val="10"/>
              <w:spacing w:line="440" w:lineRule="exact"/>
              <w:jc w:val="center"/>
              <w:rPr>
                <w:rFonts w:hint="eastAsia" w:hAnsi="宋体" w:eastAsia="宋体"/>
                <w:bCs/>
                <w:szCs w:val="21"/>
                <w:lang w:val="en-US" w:eastAsia="zh-CN"/>
              </w:rPr>
            </w:pPr>
            <w:r>
              <w:rPr>
                <w:rFonts w:hint="eastAsia" w:hAnsi="宋体"/>
                <w:bCs/>
                <w:szCs w:val="21"/>
                <w:lang w:val="en-US" w:eastAsia="zh-CN"/>
              </w:rPr>
              <w:t>2</w:t>
            </w:r>
          </w:p>
        </w:tc>
        <w:tc>
          <w:tcPr>
            <w:tcW w:w="614" w:type="pct"/>
            <w:vAlign w:val="center"/>
          </w:tcPr>
          <w:p>
            <w:pPr>
              <w:pStyle w:val="10"/>
              <w:spacing w:line="440" w:lineRule="exact"/>
              <w:jc w:val="center"/>
              <w:rPr>
                <w:rFonts w:hAnsi="宋体"/>
                <w:bCs/>
                <w:szCs w:val="21"/>
              </w:rPr>
            </w:pPr>
            <w:r>
              <w:rPr>
                <w:rFonts w:hint="eastAsia" w:hAnsi="宋体"/>
                <w:bCs/>
                <w:szCs w:val="21"/>
                <w:lang w:eastAsia="zh-CN"/>
              </w:rPr>
              <w:t>技术</w:t>
            </w:r>
            <w:r>
              <w:rPr>
                <w:rFonts w:hAnsi="宋体"/>
                <w:bCs/>
                <w:szCs w:val="21"/>
              </w:rPr>
              <w:t>分</w:t>
            </w:r>
            <w:r>
              <w:rPr>
                <w:rFonts w:hint="eastAsia" w:hAnsi="宋体"/>
                <w:bCs/>
                <w:szCs w:val="21"/>
              </w:rPr>
              <w:t>（满分</w:t>
            </w:r>
            <w:r>
              <w:rPr>
                <w:rFonts w:hint="eastAsia" w:hAnsi="宋体"/>
                <w:bCs/>
                <w:szCs w:val="21"/>
                <w:lang w:val="en-US" w:eastAsia="zh-CN"/>
              </w:rPr>
              <w:t>35</w:t>
            </w:r>
            <w:r>
              <w:rPr>
                <w:rFonts w:hint="eastAsia" w:hAnsi="宋体"/>
                <w:bCs/>
                <w:szCs w:val="21"/>
              </w:rPr>
              <w:t>分）</w:t>
            </w:r>
          </w:p>
        </w:tc>
        <w:tc>
          <w:tcPr>
            <w:tcW w:w="3404" w:type="pct"/>
            <w:vAlign w:val="center"/>
          </w:tcPr>
          <w:p>
            <w:pPr>
              <w:snapToGrid w:val="0"/>
              <w:spacing w:line="360" w:lineRule="auto"/>
              <w:ind w:firstLine="234" w:firstLineChars="111"/>
              <w:rPr>
                <w:b/>
                <w:bCs w:val="0"/>
                <w:szCs w:val="21"/>
              </w:rPr>
            </w:pPr>
            <w:r>
              <w:rPr>
                <w:rFonts w:hint="eastAsia"/>
                <w:b/>
                <w:bCs w:val="0"/>
                <w:szCs w:val="21"/>
              </w:rPr>
              <w:t>技术设计（服务）方案（满分</w:t>
            </w:r>
            <w:r>
              <w:rPr>
                <w:rFonts w:hint="eastAsia"/>
                <w:b/>
                <w:bCs w:val="0"/>
                <w:szCs w:val="21"/>
                <w:lang w:val="en-US" w:eastAsia="zh-CN"/>
              </w:rPr>
              <w:t>3</w:t>
            </w:r>
            <w:r>
              <w:rPr>
                <w:rFonts w:hint="default"/>
                <w:b/>
                <w:bCs w:val="0"/>
                <w:szCs w:val="21"/>
              </w:rPr>
              <w:t>5</w:t>
            </w:r>
            <w:r>
              <w:rPr>
                <w:rFonts w:hint="eastAsia"/>
                <w:b/>
                <w:bCs w:val="0"/>
                <w:szCs w:val="21"/>
              </w:rPr>
              <w:t>分）</w:t>
            </w:r>
          </w:p>
          <w:p>
            <w:pPr>
              <w:snapToGrid w:val="0"/>
              <w:spacing w:line="360" w:lineRule="auto"/>
              <w:ind w:firstLine="233" w:firstLineChars="111"/>
              <w:rPr>
                <w:bCs/>
                <w:szCs w:val="21"/>
              </w:rPr>
            </w:pPr>
            <w:r>
              <w:rPr>
                <w:rFonts w:hint="eastAsia"/>
                <w:bCs/>
                <w:szCs w:val="21"/>
              </w:rPr>
              <w:t>由评审小组在打分前根据招标文件的要求，对比各投标人编制的技术设计（服务）方案，确定投标人“一档、二档、三档”各所属档次并形成书面材料（等级评定表），由评审小组按确定后的各投标人所属档次以及等级评定说明内容,在相应档次内独立打分。</w:t>
            </w:r>
          </w:p>
          <w:p>
            <w:pPr>
              <w:snapToGrid w:val="0"/>
              <w:spacing w:line="360" w:lineRule="auto"/>
              <w:ind w:firstLine="233" w:firstLineChars="111"/>
              <w:rPr>
                <w:bCs/>
                <w:szCs w:val="21"/>
              </w:rPr>
            </w:pPr>
            <w:r>
              <w:rPr>
                <w:rFonts w:hint="eastAsia"/>
                <w:bCs/>
                <w:szCs w:val="21"/>
              </w:rPr>
              <w:t>一档（</w:t>
            </w:r>
            <w:r>
              <w:rPr>
                <w:rFonts w:hint="default"/>
                <w:bCs/>
                <w:szCs w:val="21"/>
              </w:rPr>
              <w:t>0——15</w:t>
            </w:r>
            <w:r>
              <w:rPr>
                <w:rFonts w:hint="eastAsia"/>
                <w:bCs/>
                <w:szCs w:val="21"/>
              </w:rPr>
              <w:t>分）：技术设计（服务）方案简单一般，项目方案思路基本清晰、具有可操作性、基本满足标书中业务要求；</w:t>
            </w:r>
          </w:p>
          <w:p>
            <w:pPr>
              <w:snapToGrid w:val="0"/>
              <w:spacing w:line="360" w:lineRule="auto"/>
              <w:ind w:firstLine="233" w:firstLineChars="111"/>
              <w:rPr>
                <w:bCs/>
                <w:szCs w:val="21"/>
              </w:rPr>
            </w:pPr>
            <w:r>
              <w:rPr>
                <w:rFonts w:hint="eastAsia"/>
                <w:bCs/>
                <w:szCs w:val="21"/>
              </w:rPr>
              <w:t>二档（</w:t>
            </w:r>
            <w:r>
              <w:rPr>
                <w:rFonts w:hint="default"/>
                <w:bCs/>
                <w:szCs w:val="21"/>
                <w:lang w:eastAsia="zh-CN"/>
              </w:rPr>
              <w:t>15——25</w:t>
            </w:r>
            <w:r>
              <w:rPr>
                <w:rFonts w:hint="eastAsia"/>
                <w:bCs/>
                <w:szCs w:val="21"/>
              </w:rPr>
              <w:t>分）：技术设计（服务）方案详细可行，对项目建设目标、实现思路和关键技术的理解有基本描述。技术方案无漏项，满足采购文件要求，内容无前后矛盾。但技术方案未完整体现与业务需求的吻合程度，未详细阐述方案的准确性、科学性和合理性，对关键技术的理解较为一般；</w:t>
            </w:r>
          </w:p>
          <w:p>
            <w:pPr>
              <w:snapToGrid w:val="0"/>
              <w:spacing w:line="360" w:lineRule="auto"/>
              <w:ind w:firstLine="233" w:firstLineChars="111"/>
              <w:rPr>
                <w:bCs/>
                <w:szCs w:val="21"/>
              </w:rPr>
            </w:pPr>
            <w:r>
              <w:rPr>
                <w:rFonts w:hint="eastAsia"/>
                <w:bCs/>
                <w:szCs w:val="21"/>
              </w:rPr>
              <w:t>三档（</w:t>
            </w:r>
            <w:r>
              <w:rPr>
                <w:rFonts w:hint="default"/>
                <w:bCs/>
                <w:szCs w:val="21"/>
              </w:rPr>
              <w:t>25——35</w:t>
            </w:r>
            <w:r>
              <w:rPr>
                <w:rFonts w:hint="eastAsia"/>
                <w:bCs/>
                <w:szCs w:val="21"/>
              </w:rPr>
              <w:t>分）：技术设计（服务）方案详细、优秀，考虑周全针对性强，对项目建设目标、实现思路和关键技术有深刻的理解和详细的描述；项目方案思路清晰、得当、创新性强、操作性强；具备数据产品和服务的准确性、科学性、合理性；具备先进的采集设备技术，能够对广播受众群体进行的科学严谨的研究分析，能够对采购人的数据考核管理提供技术服务。</w:t>
            </w:r>
          </w:p>
          <w:p>
            <w:pPr>
              <w:snapToGrid w:val="0"/>
              <w:spacing w:line="360" w:lineRule="auto"/>
              <w:ind w:firstLine="233" w:firstLineChars="111"/>
              <w:rPr>
                <w:bCs/>
                <w:szCs w:val="21"/>
              </w:rPr>
            </w:pPr>
          </w:p>
        </w:tc>
        <w:tc>
          <w:tcPr>
            <w:tcW w:w="545" w:type="pct"/>
            <w:vAlign w:val="center"/>
          </w:tcPr>
          <w:p>
            <w:pPr>
              <w:pStyle w:val="10"/>
              <w:spacing w:line="440" w:lineRule="exact"/>
              <w:jc w:val="center"/>
              <w:rPr>
                <w:rFonts w:hint="default" w:hAnsi="宋体" w:eastAsia="宋体"/>
                <w:bCs/>
                <w:szCs w:val="21"/>
                <w:lang w:val="en-US" w:eastAsia="zh-CN"/>
              </w:rPr>
            </w:pPr>
            <w:r>
              <w:rPr>
                <w:rFonts w:hAnsi="宋体"/>
                <w:bCs/>
                <w:szCs w:val="21"/>
              </w:rPr>
              <w:t>0-</w:t>
            </w:r>
            <w:r>
              <w:rPr>
                <w:rFonts w:hint="eastAsia" w:hAnsi="宋体"/>
                <w:bCs/>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Align w:val="center"/>
          </w:tcPr>
          <w:p>
            <w:pPr>
              <w:pStyle w:val="10"/>
              <w:spacing w:line="440" w:lineRule="exact"/>
              <w:jc w:val="center"/>
              <w:rPr>
                <w:rFonts w:hint="default" w:hAnsi="宋体"/>
                <w:bCs/>
                <w:szCs w:val="21"/>
                <w:lang w:val="en-US" w:eastAsia="zh-CN"/>
              </w:rPr>
            </w:pPr>
            <w:r>
              <w:rPr>
                <w:rFonts w:hint="eastAsia" w:hAnsi="宋体"/>
                <w:bCs/>
                <w:szCs w:val="21"/>
                <w:lang w:val="en-US" w:eastAsia="zh-CN"/>
              </w:rPr>
              <w:t>3</w:t>
            </w:r>
          </w:p>
        </w:tc>
        <w:tc>
          <w:tcPr>
            <w:tcW w:w="614" w:type="pct"/>
            <w:vAlign w:val="center"/>
          </w:tcPr>
          <w:p>
            <w:pPr>
              <w:pStyle w:val="10"/>
              <w:spacing w:line="440" w:lineRule="exact"/>
              <w:jc w:val="center"/>
              <w:rPr>
                <w:rFonts w:hint="eastAsia" w:hAnsi="宋体"/>
                <w:bCs/>
                <w:szCs w:val="21"/>
                <w:lang w:eastAsia="zh-CN"/>
              </w:rPr>
            </w:pPr>
            <w:r>
              <w:rPr>
                <w:rFonts w:hint="eastAsia" w:hAnsi="宋体"/>
                <w:bCs/>
                <w:szCs w:val="21"/>
                <w:lang w:eastAsia="zh-CN"/>
              </w:rPr>
              <w:t>增值服务分</w:t>
            </w:r>
            <w:r>
              <w:rPr>
                <w:rFonts w:hint="eastAsia" w:hAnsi="宋体"/>
                <w:bCs/>
                <w:szCs w:val="21"/>
              </w:rPr>
              <w:t>（满分</w:t>
            </w:r>
            <w:r>
              <w:rPr>
                <w:rFonts w:hint="eastAsia" w:hAnsi="宋体"/>
                <w:bCs/>
                <w:szCs w:val="21"/>
                <w:lang w:val="en-US" w:eastAsia="zh-CN"/>
              </w:rPr>
              <w:t>12</w:t>
            </w:r>
            <w:r>
              <w:rPr>
                <w:rFonts w:hint="eastAsia" w:hAnsi="宋体"/>
                <w:bCs/>
                <w:szCs w:val="21"/>
              </w:rPr>
              <w:t>分）</w:t>
            </w:r>
          </w:p>
        </w:tc>
        <w:tc>
          <w:tcPr>
            <w:tcW w:w="3404" w:type="pct"/>
            <w:vAlign w:val="center"/>
          </w:tcPr>
          <w:p>
            <w:pPr>
              <w:snapToGrid w:val="0"/>
              <w:spacing w:line="360" w:lineRule="auto"/>
              <w:ind w:firstLine="233" w:firstLineChars="111"/>
              <w:rPr>
                <w:rFonts w:hint="eastAsia"/>
                <w:bCs/>
                <w:szCs w:val="21"/>
              </w:rPr>
            </w:pPr>
            <w:r>
              <w:rPr>
                <w:rFonts w:hint="eastAsia"/>
                <w:bCs/>
                <w:szCs w:val="21"/>
              </w:rPr>
              <w:t>投标人利用自身优势，为采购人提供额外增值服务、增值服务具有多样性、实用性的。</w:t>
            </w:r>
          </w:p>
          <w:p>
            <w:pPr>
              <w:snapToGrid w:val="0"/>
              <w:spacing w:line="360" w:lineRule="auto"/>
              <w:ind w:firstLine="233" w:firstLineChars="111"/>
              <w:rPr>
                <w:rFonts w:hint="eastAsia"/>
                <w:bCs/>
                <w:szCs w:val="21"/>
              </w:rPr>
            </w:pPr>
            <w:r>
              <w:rPr>
                <w:rFonts w:hint="eastAsia"/>
                <w:bCs/>
                <w:szCs w:val="21"/>
              </w:rPr>
              <w:t>一档（0——4分），投标人增值服务较差，服务内容较少，实用性不强；</w:t>
            </w:r>
          </w:p>
          <w:p>
            <w:pPr>
              <w:snapToGrid w:val="0"/>
              <w:spacing w:line="360" w:lineRule="auto"/>
              <w:ind w:firstLine="233" w:firstLineChars="111"/>
              <w:rPr>
                <w:rFonts w:hint="eastAsia"/>
                <w:bCs/>
                <w:szCs w:val="21"/>
              </w:rPr>
            </w:pPr>
            <w:r>
              <w:rPr>
                <w:rFonts w:hint="eastAsia"/>
                <w:bCs/>
                <w:szCs w:val="21"/>
              </w:rPr>
              <w:t>二档（4——7分），投标人增值服务较好，能满足采购人服务要求；</w:t>
            </w:r>
          </w:p>
          <w:p>
            <w:pPr>
              <w:snapToGrid w:val="0"/>
              <w:spacing w:line="360" w:lineRule="auto"/>
              <w:ind w:firstLine="233" w:firstLineChars="111"/>
              <w:rPr>
                <w:bCs/>
                <w:szCs w:val="21"/>
              </w:rPr>
            </w:pPr>
            <w:r>
              <w:rPr>
                <w:rFonts w:hint="eastAsia"/>
                <w:bCs/>
                <w:szCs w:val="21"/>
              </w:rPr>
              <w:t>三档（7——12分），投标人增值服务丰富、优势突出，对采购人所需服务具有针对性；</w:t>
            </w:r>
          </w:p>
        </w:tc>
        <w:tc>
          <w:tcPr>
            <w:tcW w:w="545" w:type="pct"/>
            <w:vAlign w:val="center"/>
          </w:tcPr>
          <w:p>
            <w:pPr>
              <w:pStyle w:val="10"/>
              <w:spacing w:line="440" w:lineRule="exact"/>
              <w:jc w:val="center"/>
              <w:rPr>
                <w:rFonts w:hint="default" w:hAnsi="宋体"/>
                <w:bCs/>
                <w:szCs w:val="21"/>
                <w:lang w:val="en-US"/>
              </w:rPr>
            </w:pPr>
            <w:r>
              <w:rPr>
                <w:rFonts w:hAnsi="宋体"/>
                <w:bCs/>
                <w:szCs w:val="21"/>
              </w:rPr>
              <w:t>0-</w:t>
            </w:r>
            <w:r>
              <w:rPr>
                <w:rFonts w:hint="eastAsia" w:hAnsi="宋体"/>
                <w:bCs/>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Align w:val="center"/>
          </w:tcPr>
          <w:p>
            <w:pPr>
              <w:pStyle w:val="10"/>
              <w:spacing w:line="440" w:lineRule="exact"/>
              <w:jc w:val="center"/>
              <w:rPr>
                <w:rFonts w:hAnsi="宋体"/>
                <w:bCs/>
                <w:szCs w:val="21"/>
              </w:rPr>
            </w:pPr>
            <w:r>
              <w:rPr>
                <w:rFonts w:hAnsi="宋体"/>
                <w:bCs/>
                <w:szCs w:val="21"/>
              </w:rPr>
              <w:t>3</w:t>
            </w:r>
          </w:p>
        </w:tc>
        <w:tc>
          <w:tcPr>
            <w:tcW w:w="614" w:type="pct"/>
            <w:vAlign w:val="center"/>
          </w:tcPr>
          <w:p>
            <w:pPr>
              <w:pStyle w:val="10"/>
              <w:spacing w:line="440" w:lineRule="exact"/>
              <w:jc w:val="center"/>
              <w:rPr>
                <w:rFonts w:hAnsi="宋体"/>
                <w:bCs/>
                <w:szCs w:val="21"/>
              </w:rPr>
            </w:pPr>
            <w:r>
              <w:rPr>
                <w:rFonts w:hint="eastAsia" w:hAnsi="宋体"/>
                <w:bCs/>
                <w:szCs w:val="21"/>
              </w:rPr>
              <w:t>商务</w:t>
            </w:r>
            <w:r>
              <w:rPr>
                <w:rFonts w:hint="eastAsia" w:hAnsi="宋体"/>
                <w:bCs/>
                <w:szCs w:val="21"/>
                <w:lang w:eastAsia="zh-CN"/>
              </w:rPr>
              <w:t>业绩</w:t>
            </w:r>
            <w:r>
              <w:rPr>
                <w:rFonts w:hint="eastAsia" w:hAnsi="宋体"/>
                <w:bCs/>
                <w:szCs w:val="21"/>
              </w:rPr>
              <w:t>分（满分</w:t>
            </w:r>
            <w:r>
              <w:rPr>
                <w:rFonts w:hint="eastAsia" w:hAnsi="宋体"/>
                <w:bCs/>
                <w:szCs w:val="21"/>
                <w:lang w:val="en-US" w:eastAsia="zh-CN"/>
              </w:rPr>
              <w:t>23</w:t>
            </w:r>
            <w:r>
              <w:rPr>
                <w:rFonts w:hint="eastAsia" w:hAnsi="宋体"/>
                <w:bCs/>
                <w:szCs w:val="21"/>
              </w:rPr>
              <w:t>分）</w:t>
            </w:r>
          </w:p>
        </w:tc>
        <w:tc>
          <w:tcPr>
            <w:tcW w:w="3404" w:type="pct"/>
          </w:tcPr>
          <w:p>
            <w:pPr>
              <w:rPr>
                <w:rFonts w:hint="eastAsia" w:ascii="宋体" w:hAnsi="宋体" w:eastAsia="宋体" w:cs="Times New Roman"/>
                <w:bCs/>
                <w:color w:val="auto"/>
                <w:kern w:val="2"/>
                <w:sz w:val="22"/>
                <w:szCs w:val="20"/>
                <w:lang w:val="en-US" w:eastAsia="zh-CN" w:bidi="ar-SA"/>
              </w:rPr>
            </w:pPr>
            <w:r>
              <w:rPr>
                <w:rFonts w:hint="eastAsia" w:ascii="宋体" w:hAnsi="宋体" w:eastAsia="宋体" w:cs="Times New Roman"/>
                <w:bCs/>
                <w:color w:val="auto"/>
                <w:kern w:val="2"/>
                <w:sz w:val="22"/>
                <w:szCs w:val="20"/>
                <w:lang w:val="en-US" w:eastAsia="zh-CN" w:bidi="ar-SA"/>
              </w:rPr>
              <w:t>（1）投标人或投标产品的生产厂家提供同类产品业绩的（以合同复印件或者中标通知书为准）每项得</w:t>
            </w:r>
            <w:r>
              <w:rPr>
                <w:rFonts w:hint="default" w:ascii="宋体" w:hAnsi="宋体" w:eastAsia="宋体" w:cs="Times New Roman"/>
                <w:bCs/>
                <w:color w:val="auto"/>
                <w:kern w:val="2"/>
                <w:sz w:val="22"/>
                <w:szCs w:val="20"/>
                <w:lang w:eastAsia="zh-CN" w:bidi="ar-SA"/>
              </w:rPr>
              <w:t>2</w:t>
            </w:r>
            <w:r>
              <w:rPr>
                <w:rFonts w:hint="eastAsia" w:ascii="宋体" w:hAnsi="宋体" w:eastAsia="宋体" w:cs="Times New Roman"/>
                <w:bCs/>
                <w:color w:val="auto"/>
                <w:kern w:val="2"/>
                <w:sz w:val="22"/>
                <w:szCs w:val="20"/>
                <w:lang w:val="en-US" w:eastAsia="zh-CN" w:bidi="ar-SA"/>
              </w:rPr>
              <w:t>分；（满分,</w:t>
            </w:r>
            <w:r>
              <w:rPr>
                <w:rFonts w:hint="default" w:ascii="宋体" w:hAnsi="宋体" w:eastAsia="宋体" w:cs="Times New Roman"/>
                <w:bCs/>
                <w:color w:val="auto"/>
                <w:kern w:val="2"/>
                <w:sz w:val="22"/>
                <w:szCs w:val="20"/>
                <w:lang w:eastAsia="zh-CN" w:bidi="ar-SA"/>
              </w:rPr>
              <w:t>10</w:t>
            </w:r>
            <w:r>
              <w:rPr>
                <w:rFonts w:hint="eastAsia" w:ascii="宋体" w:hAnsi="宋体" w:eastAsia="宋体" w:cs="Times New Roman"/>
                <w:bCs/>
                <w:color w:val="auto"/>
                <w:kern w:val="2"/>
                <w:sz w:val="22"/>
                <w:szCs w:val="20"/>
                <w:lang w:val="en-US" w:eastAsia="zh-CN" w:bidi="ar-SA"/>
              </w:rPr>
              <w:t>分）</w:t>
            </w:r>
          </w:p>
          <w:p>
            <w:pPr>
              <w:rPr>
                <w:rFonts w:hint="eastAsia" w:ascii="宋体" w:hAnsi="宋体" w:eastAsia="宋体" w:cs="Times New Roman"/>
                <w:bCs/>
                <w:color w:val="auto"/>
                <w:kern w:val="2"/>
                <w:sz w:val="22"/>
                <w:szCs w:val="20"/>
                <w:lang w:val="en-US" w:eastAsia="zh-CN" w:bidi="ar-SA"/>
              </w:rPr>
            </w:pPr>
            <w:r>
              <w:rPr>
                <w:rFonts w:hint="eastAsia" w:ascii="宋体" w:hAnsi="宋体" w:eastAsia="宋体" w:cs="Times New Roman"/>
                <w:bCs/>
                <w:color w:val="auto"/>
                <w:kern w:val="2"/>
                <w:sz w:val="22"/>
                <w:szCs w:val="20"/>
                <w:lang w:val="en-US" w:eastAsia="zh-CN" w:bidi="ar-SA"/>
              </w:rPr>
              <w:t>（2）投标的大数据产品原厂家具备有效的转件著作权证书，有效著作权证书范围：本项目涉及的核心技术，包括新闻检索移动平台、文章情感分析、热点汇聚、专题分析等相关核心技术，每提供一项证书：</w:t>
            </w:r>
            <w:r>
              <w:rPr>
                <w:rFonts w:hint="default" w:ascii="宋体" w:hAnsi="宋体" w:eastAsia="宋体" w:cs="Times New Roman"/>
                <w:bCs/>
                <w:color w:val="auto"/>
                <w:kern w:val="2"/>
                <w:sz w:val="22"/>
                <w:szCs w:val="20"/>
                <w:lang w:eastAsia="zh-CN" w:bidi="ar-SA"/>
              </w:rPr>
              <w:t>1</w:t>
            </w:r>
            <w:r>
              <w:rPr>
                <w:rFonts w:hint="eastAsia" w:ascii="宋体" w:hAnsi="宋体" w:eastAsia="宋体" w:cs="Times New Roman"/>
                <w:bCs/>
                <w:color w:val="auto"/>
                <w:kern w:val="2"/>
                <w:sz w:val="22"/>
                <w:szCs w:val="20"/>
                <w:lang w:val="en-US" w:eastAsia="zh-CN" w:bidi="ar-SA"/>
              </w:rPr>
              <w:t>分；（满分</w:t>
            </w:r>
            <w:r>
              <w:rPr>
                <w:rFonts w:hint="default" w:ascii="宋体" w:hAnsi="宋体" w:eastAsia="宋体" w:cs="Times New Roman"/>
                <w:bCs/>
                <w:color w:val="auto"/>
                <w:kern w:val="2"/>
                <w:sz w:val="22"/>
                <w:szCs w:val="20"/>
                <w:lang w:eastAsia="zh-CN" w:bidi="ar-SA"/>
              </w:rPr>
              <w:t>6</w:t>
            </w:r>
            <w:r>
              <w:rPr>
                <w:rFonts w:hint="eastAsia" w:ascii="宋体" w:hAnsi="宋体" w:eastAsia="宋体" w:cs="Times New Roman"/>
                <w:bCs/>
                <w:color w:val="auto"/>
                <w:kern w:val="2"/>
                <w:sz w:val="22"/>
                <w:szCs w:val="20"/>
                <w:lang w:val="en-US" w:eastAsia="zh-CN" w:bidi="ar-SA"/>
              </w:rPr>
              <w:t>分）</w:t>
            </w:r>
          </w:p>
          <w:p>
            <w:pPr>
              <w:rPr>
                <w:rFonts w:hint="eastAsia" w:ascii="宋体" w:hAnsi="宋体" w:eastAsia="宋体" w:cs="Times New Roman"/>
                <w:bCs/>
                <w:color w:val="auto"/>
                <w:kern w:val="2"/>
                <w:sz w:val="22"/>
                <w:szCs w:val="20"/>
                <w:lang w:val="en-US" w:eastAsia="zh-CN" w:bidi="ar-SA"/>
              </w:rPr>
            </w:pPr>
            <w:r>
              <w:rPr>
                <w:rFonts w:hint="eastAsia" w:ascii="宋体" w:hAnsi="宋体" w:eastAsia="宋体" w:cs="Times New Roman"/>
                <w:bCs/>
                <w:color w:val="auto"/>
                <w:kern w:val="2"/>
                <w:sz w:val="22"/>
                <w:szCs w:val="20"/>
                <w:lang w:val="en-US" w:eastAsia="zh-CN" w:bidi="ar-SA"/>
              </w:rPr>
              <w:t>（3）</w:t>
            </w:r>
            <w:r>
              <w:rPr>
                <w:rFonts w:hint="eastAsia" w:ascii="宋体" w:hAnsi="宋体" w:eastAsia="宋体" w:cs="Times New Roman"/>
                <w:bCs/>
                <w:color w:val="auto"/>
                <w:kern w:val="2"/>
                <w:sz w:val="22"/>
                <w:szCs w:val="20"/>
                <w:lang w:val="en-US" w:eastAsia="zh-Hans" w:bidi="ar-SA"/>
              </w:rPr>
              <w:t>公司资质</w:t>
            </w:r>
            <w:r>
              <w:rPr>
                <w:rFonts w:hint="default" w:ascii="宋体" w:hAnsi="宋体" w:eastAsia="宋体" w:cs="Times New Roman"/>
                <w:bCs/>
                <w:color w:val="auto"/>
                <w:kern w:val="2"/>
                <w:sz w:val="22"/>
                <w:szCs w:val="20"/>
                <w:lang w:eastAsia="zh-Hans" w:bidi="ar-SA"/>
              </w:rPr>
              <w:t>（</w:t>
            </w:r>
            <w:r>
              <w:rPr>
                <w:rFonts w:hint="eastAsia" w:ascii="宋体" w:hAnsi="宋体" w:eastAsia="宋体" w:cs="Times New Roman"/>
                <w:bCs/>
                <w:color w:val="auto"/>
                <w:kern w:val="2"/>
                <w:sz w:val="22"/>
                <w:szCs w:val="20"/>
                <w:lang w:val="en-US" w:eastAsia="zh-Hans" w:bidi="ar-SA"/>
              </w:rPr>
              <w:t>满分</w:t>
            </w:r>
            <w:r>
              <w:rPr>
                <w:rFonts w:hint="default" w:ascii="宋体" w:hAnsi="宋体" w:eastAsia="宋体" w:cs="Times New Roman"/>
                <w:bCs/>
                <w:color w:val="auto"/>
                <w:kern w:val="2"/>
                <w:sz w:val="22"/>
                <w:szCs w:val="20"/>
                <w:lang w:eastAsia="zh-Hans" w:bidi="ar-SA"/>
              </w:rPr>
              <w:t>7</w:t>
            </w:r>
            <w:r>
              <w:rPr>
                <w:rFonts w:hint="eastAsia" w:ascii="宋体" w:hAnsi="宋体" w:eastAsia="宋体" w:cs="Times New Roman"/>
                <w:bCs/>
                <w:color w:val="auto"/>
                <w:kern w:val="2"/>
                <w:sz w:val="22"/>
                <w:szCs w:val="20"/>
                <w:lang w:val="en-US" w:eastAsia="zh-Hans" w:bidi="ar-SA"/>
              </w:rPr>
              <w:t>分</w:t>
            </w:r>
            <w:r>
              <w:rPr>
                <w:rFonts w:hint="default" w:ascii="宋体" w:hAnsi="宋体" w:eastAsia="宋体" w:cs="Times New Roman"/>
                <w:bCs/>
                <w:color w:val="auto"/>
                <w:kern w:val="2"/>
                <w:sz w:val="22"/>
                <w:szCs w:val="20"/>
                <w:lang w:eastAsia="zh-Hans" w:bidi="ar-SA"/>
              </w:rPr>
              <w:t>）</w:t>
            </w:r>
            <w:r>
              <w:rPr>
                <w:rFonts w:hint="eastAsia" w:ascii="宋体" w:hAnsi="宋体" w:eastAsia="宋体" w:cs="Times New Roman"/>
                <w:bCs/>
                <w:color w:val="auto"/>
                <w:kern w:val="2"/>
                <w:sz w:val="22"/>
                <w:szCs w:val="20"/>
                <w:lang w:val="en-US" w:eastAsia="zh-CN" w:bidi="ar-SA"/>
              </w:rPr>
              <w:br w:type="textWrapping"/>
            </w:r>
            <w:r>
              <w:rPr>
                <w:rFonts w:hint="eastAsia" w:ascii="宋体" w:hAnsi="宋体" w:eastAsia="宋体" w:cs="Times New Roman"/>
                <w:bCs/>
                <w:color w:val="auto"/>
                <w:kern w:val="2"/>
                <w:sz w:val="22"/>
                <w:szCs w:val="20"/>
                <w:lang w:val="en-US" w:eastAsia="zh-CN" w:bidi="ar-SA"/>
              </w:rPr>
              <w:t>投标人具有软件成熟度体系证书（CMMI3及以上等级），得</w:t>
            </w:r>
            <w:r>
              <w:rPr>
                <w:rFonts w:hint="default" w:ascii="宋体" w:hAnsi="宋体" w:eastAsia="宋体" w:cs="Times New Roman"/>
                <w:bCs/>
                <w:color w:val="auto"/>
                <w:kern w:val="2"/>
                <w:sz w:val="22"/>
                <w:szCs w:val="20"/>
                <w:lang w:eastAsia="zh-CN" w:bidi="ar-SA"/>
              </w:rPr>
              <w:t>1</w:t>
            </w:r>
            <w:r>
              <w:rPr>
                <w:rFonts w:hint="eastAsia" w:ascii="宋体" w:hAnsi="宋体" w:eastAsia="宋体" w:cs="Times New Roman"/>
                <w:bCs/>
                <w:color w:val="auto"/>
                <w:kern w:val="2"/>
                <w:sz w:val="22"/>
                <w:szCs w:val="20"/>
                <w:lang w:val="en-US" w:eastAsia="zh-CN" w:bidi="ar-SA"/>
              </w:rPr>
              <w:t>分；</w:t>
            </w:r>
          </w:p>
          <w:p>
            <w:pPr>
              <w:pStyle w:val="33"/>
              <w:rPr>
                <w:rFonts w:hint="default" w:ascii="宋体" w:hAnsi="宋体" w:eastAsia="宋体" w:cs="Times New Roman"/>
                <w:bCs/>
                <w:color w:val="auto"/>
                <w:kern w:val="2"/>
                <w:sz w:val="22"/>
                <w:szCs w:val="20"/>
                <w:lang w:eastAsia="zh-Hans" w:bidi="ar-SA"/>
              </w:rPr>
            </w:pPr>
            <w:r>
              <w:rPr>
                <w:rFonts w:hint="eastAsia" w:ascii="宋体" w:hAnsi="宋体" w:eastAsia="宋体" w:cs="Times New Roman"/>
                <w:bCs/>
                <w:color w:val="auto"/>
                <w:kern w:val="2"/>
                <w:sz w:val="22"/>
                <w:szCs w:val="20"/>
                <w:lang w:val="en-US" w:eastAsia="zh-Hans" w:bidi="ar-SA"/>
              </w:rPr>
              <w:t>投标人具有发明专利证书</w:t>
            </w:r>
            <w:r>
              <w:rPr>
                <w:rFonts w:hint="default" w:ascii="宋体" w:hAnsi="宋体" w:eastAsia="宋体" w:cs="Times New Roman"/>
                <w:bCs/>
                <w:color w:val="auto"/>
                <w:kern w:val="2"/>
                <w:sz w:val="22"/>
                <w:szCs w:val="20"/>
                <w:lang w:eastAsia="zh-Hans" w:bidi="ar-SA"/>
              </w:rPr>
              <w:t>，</w:t>
            </w:r>
            <w:r>
              <w:rPr>
                <w:rFonts w:hint="eastAsia" w:ascii="宋体" w:hAnsi="宋体" w:eastAsia="宋体" w:cs="Times New Roman"/>
                <w:bCs/>
                <w:color w:val="auto"/>
                <w:kern w:val="2"/>
                <w:sz w:val="22"/>
                <w:szCs w:val="20"/>
                <w:lang w:val="en-US" w:eastAsia="zh-Hans" w:bidi="ar-SA"/>
              </w:rPr>
              <w:t>得</w:t>
            </w:r>
            <w:r>
              <w:rPr>
                <w:rFonts w:hint="default" w:ascii="宋体" w:hAnsi="宋体" w:eastAsia="宋体" w:cs="Times New Roman"/>
                <w:bCs/>
                <w:color w:val="auto"/>
                <w:kern w:val="2"/>
                <w:sz w:val="22"/>
                <w:szCs w:val="20"/>
                <w:lang w:eastAsia="zh-Hans" w:bidi="ar-SA"/>
              </w:rPr>
              <w:t>1</w:t>
            </w:r>
            <w:r>
              <w:rPr>
                <w:rFonts w:hint="eastAsia" w:ascii="宋体" w:hAnsi="宋体" w:eastAsia="宋体" w:cs="Times New Roman"/>
                <w:bCs/>
                <w:color w:val="auto"/>
                <w:kern w:val="2"/>
                <w:sz w:val="22"/>
                <w:szCs w:val="20"/>
                <w:lang w:val="en-US" w:eastAsia="zh-Hans" w:bidi="ar-SA"/>
              </w:rPr>
              <w:t>分</w:t>
            </w:r>
            <w:r>
              <w:rPr>
                <w:rFonts w:hint="default" w:ascii="宋体" w:hAnsi="宋体" w:eastAsia="宋体" w:cs="Times New Roman"/>
                <w:bCs/>
                <w:color w:val="auto"/>
                <w:kern w:val="2"/>
                <w:sz w:val="22"/>
                <w:szCs w:val="20"/>
                <w:lang w:eastAsia="zh-Hans" w:bidi="ar-SA"/>
              </w:rPr>
              <w:t>；</w:t>
            </w:r>
          </w:p>
          <w:p>
            <w:pPr>
              <w:pStyle w:val="33"/>
              <w:rPr>
                <w:rFonts w:hint="eastAsia" w:ascii="宋体" w:hAnsi="宋体" w:eastAsia="宋体" w:cs="Times New Roman"/>
                <w:bCs/>
                <w:color w:val="auto"/>
                <w:kern w:val="2"/>
                <w:sz w:val="22"/>
                <w:szCs w:val="20"/>
                <w:lang w:val="en-US" w:eastAsia="zh-CN" w:bidi="ar-SA"/>
              </w:rPr>
            </w:pPr>
            <w:r>
              <w:rPr>
                <w:rFonts w:hint="eastAsia" w:ascii="宋体" w:hAnsi="宋体" w:eastAsia="宋体" w:cs="Times New Roman"/>
                <w:bCs/>
                <w:color w:val="auto"/>
                <w:kern w:val="2"/>
                <w:sz w:val="22"/>
                <w:szCs w:val="20"/>
                <w:lang w:val="en-US" w:eastAsia="zh-CN" w:bidi="ar-SA"/>
              </w:rPr>
              <w:t>投标人具有ISO9001质量管理体系证书，得1分；</w:t>
            </w:r>
          </w:p>
          <w:p>
            <w:pPr>
              <w:pStyle w:val="33"/>
              <w:rPr>
                <w:rFonts w:hint="eastAsia" w:ascii="宋体" w:hAnsi="宋体" w:eastAsia="宋体" w:cs="Times New Roman"/>
                <w:bCs/>
                <w:color w:val="auto"/>
                <w:kern w:val="2"/>
                <w:sz w:val="22"/>
                <w:szCs w:val="20"/>
                <w:lang w:val="en-US" w:eastAsia="zh-CN" w:bidi="ar-SA"/>
              </w:rPr>
            </w:pPr>
            <w:r>
              <w:rPr>
                <w:rFonts w:hint="eastAsia" w:ascii="宋体" w:hAnsi="宋体" w:eastAsia="宋体" w:cs="Times New Roman"/>
                <w:bCs/>
                <w:color w:val="auto"/>
                <w:kern w:val="2"/>
                <w:sz w:val="22"/>
                <w:szCs w:val="20"/>
                <w:lang w:val="en-US" w:eastAsia="zh-CN" w:bidi="ar-SA"/>
              </w:rPr>
              <w:t>投标人具有ISO27001信息安全体系证书，得1分；</w:t>
            </w:r>
          </w:p>
          <w:p>
            <w:pPr>
              <w:pStyle w:val="33"/>
              <w:rPr>
                <w:rFonts w:hint="eastAsia" w:ascii="宋体" w:hAnsi="宋体" w:eastAsia="宋体" w:cs="Times New Roman"/>
                <w:bCs/>
                <w:color w:val="auto"/>
                <w:kern w:val="2"/>
                <w:sz w:val="22"/>
                <w:szCs w:val="20"/>
                <w:lang w:val="en-US" w:eastAsia="zh-CN" w:bidi="ar-SA"/>
              </w:rPr>
            </w:pPr>
            <w:r>
              <w:rPr>
                <w:rFonts w:hint="eastAsia" w:ascii="宋体" w:hAnsi="宋体" w:eastAsia="宋体" w:cs="Times New Roman"/>
                <w:bCs/>
                <w:color w:val="auto"/>
                <w:kern w:val="2"/>
                <w:sz w:val="22"/>
                <w:szCs w:val="20"/>
                <w:lang w:val="en-US" w:eastAsia="zh-CN" w:bidi="ar-SA"/>
              </w:rPr>
              <w:t>投标人具有软件企业证书，得1分；</w:t>
            </w:r>
          </w:p>
          <w:p>
            <w:pPr>
              <w:pStyle w:val="33"/>
              <w:rPr>
                <w:rFonts w:hint="default" w:ascii="宋体" w:hAnsi="宋体" w:eastAsia="宋体" w:cs="Times New Roman"/>
                <w:bCs/>
                <w:color w:val="auto"/>
                <w:kern w:val="2"/>
                <w:sz w:val="22"/>
                <w:szCs w:val="20"/>
                <w:lang w:eastAsia="zh-CN" w:bidi="ar-SA"/>
              </w:rPr>
            </w:pPr>
            <w:r>
              <w:rPr>
                <w:rFonts w:hint="eastAsia" w:ascii="宋体" w:hAnsi="宋体" w:eastAsia="宋体" w:cs="Times New Roman"/>
                <w:bCs/>
                <w:color w:val="auto"/>
                <w:kern w:val="2"/>
                <w:sz w:val="22"/>
                <w:szCs w:val="20"/>
                <w:lang w:val="en-US" w:eastAsia="zh-CN" w:bidi="ar-SA"/>
              </w:rPr>
              <w:t>投标人具有高新技术企业证书，得1分</w:t>
            </w:r>
            <w:r>
              <w:rPr>
                <w:rFonts w:hint="default" w:ascii="宋体" w:hAnsi="宋体" w:eastAsia="宋体" w:cs="Times New Roman"/>
                <w:bCs/>
                <w:color w:val="auto"/>
                <w:kern w:val="2"/>
                <w:sz w:val="22"/>
                <w:szCs w:val="20"/>
                <w:lang w:eastAsia="zh-CN" w:bidi="ar-SA"/>
              </w:rPr>
              <w:t>；</w:t>
            </w:r>
          </w:p>
          <w:p>
            <w:pPr>
              <w:pStyle w:val="33"/>
              <w:rPr>
                <w:rFonts w:hint="default" w:ascii="宋体" w:hAnsi="宋体" w:eastAsia="宋体" w:cs="Times New Roman"/>
                <w:bCs/>
                <w:color w:val="auto"/>
                <w:kern w:val="2"/>
                <w:sz w:val="22"/>
                <w:szCs w:val="20"/>
                <w:lang w:eastAsia="zh-Hans" w:bidi="ar-SA"/>
              </w:rPr>
            </w:pPr>
            <w:r>
              <w:rPr>
                <w:rFonts w:hint="eastAsia" w:ascii="宋体" w:hAnsi="宋体" w:eastAsia="宋体" w:cs="Times New Roman"/>
                <w:bCs/>
                <w:color w:val="auto"/>
                <w:kern w:val="2"/>
                <w:sz w:val="22"/>
                <w:szCs w:val="20"/>
                <w:lang w:val="en-US" w:eastAsia="zh-Hans" w:bidi="ar-SA"/>
              </w:rPr>
              <w:t>投标人具有重合同守信用</w:t>
            </w:r>
            <w:r>
              <w:rPr>
                <w:rFonts w:hint="default" w:ascii="宋体" w:hAnsi="宋体" w:eastAsia="宋体" w:cs="Times New Roman"/>
                <w:bCs/>
                <w:color w:val="auto"/>
                <w:kern w:val="2"/>
                <w:sz w:val="22"/>
                <w:szCs w:val="20"/>
                <w:lang w:eastAsia="zh-Hans" w:bidi="ar-SA"/>
              </w:rPr>
              <w:t>3A</w:t>
            </w:r>
            <w:r>
              <w:rPr>
                <w:rFonts w:hint="eastAsia" w:ascii="宋体" w:hAnsi="宋体" w:eastAsia="宋体" w:cs="Times New Roman"/>
                <w:bCs/>
                <w:color w:val="auto"/>
                <w:kern w:val="2"/>
                <w:sz w:val="22"/>
                <w:szCs w:val="20"/>
                <w:lang w:val="en-US" w:eastAsia="zh-Hans" w:bidi="ar-SA"/>
              </w:rPr>
              <w:t>登记证书</w:t>
            </w:r>
            <w:r>
              <w:rPr>
                <w:rFonts w:hint="default" w:ascii="宋体" w:hAnsi="宋体" w:eastAsia="宋体" w:cs="Times New Roman"/>
                <w:bCs/>
                <w:color w:val="auto"/>
                <w:kern w:val="2"/>
                <w:sz w:val="22"/>
                <w:szCs w:val="20"/>
                <w:lang w:eastAsia="zh-Hans" w:bidi="ar-SA"/>
              </w:rPr>
              <w:t>，</w:t>
            </w:r>
            <w:r>
              <w:rPr>
                <w:rFonts w:hint="eastAsia" w:ascii="宋体" w:hAnsi="宋体" w:eastAsia="宋体" w:cs="Times New Roman"/>
                <w:bCs/>
                <w:color w:val="auto"/>
                <w:kern w:val="2"/>
                <w:sz w:val="22"/>
                <w:szCs w:val="20"/>
                <w:lang w:val="en-US" w:eastAsia="zh-Hans" w:bidi="ar-SA"/>
              </w:rPr>
              <w:t>得</w:t>
            </w:r>
            <w:r>
              <w:rPr>
                <w:rFonts w:hint="default" w:ascii="宋体" w:hAnsi="宋体" w:eastAsia="宋体" w:cs="Times New Roman"/>
                <w:bCs/>
                <w:color w:val="auto"/>
                <w:kern w:val="2"/>
                <w:sz w:val="22"/>
                <w:szCs w:val="20"/>
                <w:lang w:eastAsia="zh-Hans" w:bidi="ar-SA"/>
              </w:rPr>
              <w:t>1</w:t>
            </w:r>
            <w:r>
              <w:rPr>
                <w:rFonts w:hint="eastAsia" w:ascii="宋体" w:hAnsi="宋体" w:eastAsia="宋体" w:cs="Times New Roman"/>
                <w:bCs/>
                <w:color w:val="auto"/>
                <w:kern w:val="2"/>
                <w:sz w:val="22"/>
                <w:szCs w:val="20"/>
                <w:lang w:val="en-US" w:eastAsia="zh-Hans" w:bidi="ar-SA"/>
              </w:rPr>
              <w:t>分</w:t>
            </w:r>
            <w:r>
              <w:rPr>
                <w:rFonts w:hint="default" w:ascii="宋体" w:hAnsi="宋体" w:eastAsia="宋体" w:cs="Times New Roman"/>
                <w:bCs/>
                <w:color w:val="auto"/>
                <w:kern w:val="2"/>
                <w:sz w:val="22"/>
                <w:szCs w:val="20"/>
                <w:lang w:eastAsia="zh-Hans" w:bidi="ar-SA"/>
              </w:rPr>
              <w:t>；</w:t>
            </w:r>
          </w:p>
          <w:p>
            <w:pPr>
              <w:spacing w:line="360" w:lineRule="auto"/>
            </w:pPr>
            <w:r>
              <w:rPr>
                <w:rFonts w:hint="eastAsia"/>
                <w:sz w:val="21"/>
                <w:szCs w:val="21"/>
                <w:lang w:val="en-US" w:eastAsia="zh-Hans"/>
              </w:rPr>
              <w:t>注</w:t>
            </w:r>
            <w:r>
              <w:rPr>
                <w:rFonts w:hint="default"/>
                <w:sz w:val="21"/>
                <w:szCs w:val="21"/>
                <w:lang w:eastAsia="zh-Hans"/>
              </w:rPr>
              <w:t>：</w:t>
            </w:r>
            <w:r>
              <w:rPr>
                <w:rFonts w:hint="eastAsia"/>
                <w:sz w:val="21"/>
                <w:szCs w:val="21"/>
                <w:lang w:eastAsia="zh-CN"/>
              </w:rPr>
              <w:t>以上资料需提供加盖投标人公章的证书复印件</w:t>
            </w:r>
          </w:p>
          <w:p>
            <w:pPr>
              <w:spacing w:line="440" w:lineRule="exact"/>
              <w:rPr>
                <w:rFonts w:ascii="宋体" w:hAnsi="宋体"/>
                <w:szCs w:val="21"/>
              </w:rPr>
            </w:pPr>
          </w:p>
        </w:tc>
        <w:tc>
          <w:tcPr>
            <w:tcW w:w="545" w:type="pct"/>
            <w:vAlign w:val="center"/>
          </w:tcPr>
          <w:p>
            <w:pPr>
              <w:pStyle w:val="10"/>
              <w:spacing w:line="440" w:lineRule="exact"/>
              <w:jc w:val="center"/>
              <w:rPr>
                <w:rFonts w:hint="default" w:hAnsi="宋体" w:eastAsia="宋体"/>
                <w:bCs/>
                <w:szCs w:val="21"/>
                <w:lang w:val="en-US" w:eastAsia="zh-CN"/>
              </w:rPr>
            </w:pPr>
            <w:r>
              <w:rPr>
                <w:rFonts w:hAnsi="宋体"/>
                <w:bCs/>
                <w:szCs w:val="21"/>
              </w:rPr>
              <w:t>0-</w:t>
            </w:r>
            <w:r>
              <w:rPr>
                <w:rFonts w:hint="eastAsia" w:hAnsi="宋体"/>
                <w:bCs/>
                <w:szCs w:val="21"/>
                <w:lang w:val="en-US" w:eastAsia="zh-CN"/>
              </w:rPr>
              <w:t>23</w:t>
            </w:r>
          </w:p>
        </w:tc>
      </w:tr>
      <w:bookmarkEnd w:id="2"/>
    </w:tbl>
    <w:p>
      <w:pPr>
        <w:pStyle w:val="10"/>
        <w:spacing w:line="440" w:lineRule="exact"/>
        <w:jc w:val="center"/>
        <w:rPr>
          <w:rFonts w:hAnsi="宋体"/>
        </w:rPr>
      </w:pPr>
      <w:r>
        <w:rPr>
          <w:rFonts w:hint="eastAsia"/>
        </w:rPr>
        <w:br w:type="page"/>
      </w:r>
      <w:r>
        <w:rPr>
          <w:rFonts w:hint="eastAsia" w:ascii="Times New Roman" w:hAnsi="Times New Roman"/>
          <w:b/>
          <w:sz w:val="36"/>
        </w:rPr>
        <w:t>第三章</w:t>
      </w:r>
      <w:r>
        <w:rPr>
          <w:rFonts w:ascii="Times New Roman" w:hAnsi="Times New Roman"/>
          <w:b/>
          <w:sz w:val="36"/>
        </w:rPr>
        <w:t xml:space="preserve">  </w:t>
      </w:r>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3"/>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19"/>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6"/>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2"/>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19"/>
      </w:pPr>
    </w:p>
    <w:p>
      <w:pPr>
        <w:pStyle w:val="19"/>
      </w:pPr>
    </w:p>
    <w:p>
      <w:pPr>
        <w:pStyle w:val="19"/>
      </w:pPr>
    </w:p>
    <w:p>
      <w:pPr>
        <w:pStyle w:val="19"/>
      </w:pPr>
    </w:p>
    <w:p>
      <w:pPr>
        <w:pStyle w:val="19"/>
      </w:pPr>
    </w:p>
    <w:p>
      <w:pPr>
        <w:pStyle w:val="19"/>
      </w:pPr>
    </w:p>
    <w:p>
      <w:pPr>
        <w:pStyle w:val="19"/>
      </w:pPr>
    </w:p>
    <w:p>
      <w:pPr>
        <w:pStyle w:val="19"/>
      </w:pPr>
    </w:p>
    <w:p>
      <w:pPr>
        <w:pStyle w:val="10"/>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0"/>
        <w:spacing w:beforeLines="0" w:afterLines="0" w:line="440" w:lineRule="exact"/>
        <w:ind w:firstLine="420" w:firstLineChars="200"/>
        <w:rPr>
          <w:rFonts w:hint="default"/>
          <w:color w:val="auto"/>
          <w:sz w:val="21"/>
          <w:szCs w:val="20"/>
          <w:highlight w:val="none"/>
        </w:rPr>
      </w:pP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0"/>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pStyle w:val="19"/>
      </w:pPr>
    </w:p>
    <w:p>
      <w:bookmarkStart w:id="6" w:name="_GoBack"/>
      <w:bookmarkEnd w:id="6"/>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MThlZmQ4ZGI0ZTVjM2VkZmMzM2VlYWExODhmMTAifQ=="/>
  </w:docVars>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0C76DC"/>
    <w:rsid w:val="036036AA"/>
    <w:rsid w:val="043F5DE9"/>
    <w:rsid w:val="04A13261"/>
    <w:rsid w:val="051F632A"/>
    <w:rsid w:val="054E57DF"/>
    <w:rsid w:val="05646CB0"/>
    <w:rsid w:val="07053C74"/>
    <w:rsid w:val="07CD3D18"/>
    <w:rsid w:val="07DC0503"/>
    <w:rsid w:val="083A08CE"/>
    <w:rsid w:val="08894AE3"/>
    <w:rsid w:val="09231A03"/>
    <w:rsid w:val="0B8D6B41"/>
    <w:rsid w:val="0BDB6711"/>
    <w:rsid w:val="0C383B6D"/>
    <w:rsid w:val="0CDC0FA5"/>
    <w:rsid w:val="0DAC149F"/>
    <w:rsid w:val="0DC43F13"/>
    <w:rsid w:val="0E7E3D1F"/>
    <w:rsid w:val="11BA7B07"/>
    <w:rsid w:val="125C1E4F"/>
    <w:rsid w:val="12BB248F"/>
    <w:rsid w:val="13B51BD1"/>
    <w:rsid w:val="13D5629B"/>
    <w:rsid w:val="14595FAD"/>
    <w:rsid w:val="15DA075C"/>
    <w:rsid w:val="16BA5FA2"/>
    <w:rsid w:val="16BE1689"/>
    <w:rsid w:val="175478F4"/>
    <w:rsid w:val="18824080"/>
    <w:rsid w:val="18B564F4"/>
    <w:rsid w:val="19DE54CD"/>
    <w:rsid w:val="1A6E6615"/>
    <w:rsid w:val="1C2F468F"/>
    <w:rsid w:val="1C505B15"/>
    <w:rsid w:val="1CCB2B60"/>
    <w:rsid w:val="1D127949"/>
    <w:rsid w:val="1D3359BC"/>
    <w:rsid w:val="1DD5652B"/>
    <w:rsid w:val="1DE5623B"/>
    <w:rsid w:val="1EB50FDB"/>
    <w:rsid w:val="20102F55"/>
    <w:rsid w:val="209D6898"/>
    <w:rsid w:val="26E900A4"/>
    <w:rsid w:val="271D7252"/>
    <w:rsid w:val="28605527"/>
    <w:rsid w:val="28881E57"/>
    <w:rsid w:val="288822B5"/>
    <w:rsid w:val="29023E15"/>
    <w:rsid w:val="2A931D11"/>
    <w:rsid w:val="2ACC30AC"/>
    <w:rsid w:val="2AE75AF8"/>
    <w:rsid w:val="2B0B39F7"/>
    <w:rsid w:val="2BBA27B6"/>
    <w:rsid w:val="2C4A6C75"/>
    <w:rsid w:val="2D8D306A"/>
    <w:rsid w:val="2E8A5D4B"/>
    <w:rsid w:val="2F113169"/>
    <w:rsid w:val="2F3E2C44"/>
    <w:rsid w:val="2FF67EC5"/>
    <w:rsid w:val="301D3616"/>
    <w:rsid w:val="30406FD1"/>
    <w:rsid w:val="30950C39"/>
    <w:rsid w:val="31C71ADF"/>
    <w:rsid w:val="32453984"/>
    <w:rsid w:val="32F55C5F"/>
    <w:rsid w:val="34D70A41"/>
    <w:rsid w:val="361F04CD"/>
    <w:rsid w:val="366742AC"/>
    <w:rsid w:val="36687FB6"/>
    <w:rsid w:val="38DF4B8E"/>
    <w:rsid w:val="3A3F53F0"/>
    <w:rsid w:val="3A8A3868"/>
    <w:rsid w:val="3A8C79E3"/>
    <w:rsid w:val="3AC803BC"/>
    <w:rsid w:val="3AE53C90"/>
    <w:rsid w:val="3B4621CF"/>
    <w:rsid w:val="3B5E75B8"/>
    <w:rsid w:val="3BCD02B3"/>
    <w:rsid w:val="3C2C62DF"/>
    <w:rsid w:val="3C3C0B6A"/>
    <w:rsid w:val="3CEA0C5E"/>
    <w:rsid w:val="3D2C3570"/>
    <w:rsid w:val="3D5424D1"/>
    <w:rsid w:val="3E7403F6"/>
    <w:rsid w:val="3EEB3037"/>
    <w:rsid w:val="3F210925"/>
    <w:rsid w:val="40D45096"/>
    <w:rsid w:val="425719CE"/>
    <w:rsid w:val="428A46E0"/>
    <w:rsid w:val="42C15EDC"/>
    <w:rsid w:val="43490182"/>
    <w:rsid w:val="480C7F65"/>
    <w:rsid w:val="48D82443"/>
    <w:rsid w:val="4A2C39D7"/>
    <w:rsid w:val="4C3E4A41"/>
    <w:rsid w:val="4DB65A5F"/>
    <w:rsid w:val="4ED80FF1"/>
    <w:rsid w:val="508E6544"/>
    <w:rsid w:val="51CB0999"/>
    <w:rsid w:val="51DE679A"/>
    <w:rsid w:val="51E43369"/>
    <w:rsid w:val="528C5638"/>
    <w:rsid w:val="53655A86"/>
    <w:rsid w:val="53B74EE2"/>
    <w:rsid w:val="55A70DCC"/>
    <w:rsid w:val="56D14BA7"/>
    <w:rsid w:val="56EA1CC0"/>
    <w:rsid w:val="57B95669"/>
    <w:rsid w:val="5B2A4AD3"/>
    <w:rsid w:val="5C3375E4"/>
    <w:rsid w:val="5C8521CE"/>
    <w:rsid w:val="5FFA2CE6"/>
    <w:rsid w:val="605401A7"/>
    <w:rsid w:val="60A7207F"/>
    <w:rsid w:val="60F014CF"/>
    <w:rsid w:val="61582B4C"/>
    <w:rsid w:val="619B20EE"/>
    <w:rsid w:val="6255791E"/>
    <w:rsid w:val="62666BB3"/>
    <w:rsid w:val="627130AF"/>
    <w:rsid w:val="64831C77"/>
    <w:rsid w:val="64D13849"/>
    <w:rsid w:val="6558033E"/>
    <w:rsid w:val="66422570"/>
    <w:rsid w:val="669A3AFB"/>
    <w:rsid w:val="678F07BF"/>
    <w:rsid w:val="686015DC"/>
    <w:rsid w:val="69FB7AAA"/>
    <w:rsid w:val="6AFC010A"/>
    <w:rsid w:val="6B9E05AF"/>
    <w:rsid w:val="6BDF05A4"/>
    <w:rsid w:val="6D2B458A"/>
    <w:rsid w:val="6D616ED0"/>
    <w:rsid w:val="6DE22E36"/>
    <w:rsid w:val="6EE27DA6"/>
    <w:rsid w:val="6F481C12"/>
    <w:rsid w:val="6F821F82"/>
    <w:rsid w:val="700E41D9"/>
    <w:rsid w:val="701C7F94"/>
    <w:rsid w:val="703C550D"/>
    <w:rsid w:val="722A4297"/>
    <w:rsid w:val="72420E45"/>
    <w:rsid w:val="73025D8D"/>
    <w:rsid w:val="73306456"/>
    <w:rsid w:val="73892CDE"/>
    <w:rsid w:val="76796128"/>
    <w:rsid w:val="7700099F"/>
    <w:rsid w:val="79140448"/>
    <w:rsid w:val="791C4D86"/>
    <w:rsid w:val="7B056B56"/>
    <w:rsid w:val="7B4B057A"/>
    <w:rsid w:val="7C004A7D"/>
    <w:rsid w:val="7C7A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link w:val="2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tabs>
        <w:tab w:val="left" w:pos="360"/>
      </w:tabs>
      <w:spacing w:before="120" w:after="120" w:line="360" w:lineRule="auto"/>
      <w:ind w:left="0" w:firstLine="0" w:firstLineChars="0"/>
      <w:jc w:val="center"/>
    </w:pPr>
    <w:rPr>
      <w:rFonts w:ascii="Calibri" w:hAnsi="Calibri" w:eastAsia="宋体" w:cs="Times New Roman"/>
      <w:sz w:val="21"/>
    </w:rPr>
  </w:style>
  <w:style w:type="paragraph" w:styleId="3">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next w:val="1"/>
    <w:qFormat/>
    <w:uiPriority w:val="0"/>
    <w:pPr>
      <w:spacing w:line="380" w:lineRule="exact"/>
    </w:pPr>
    <w:rPr>
      <w:kern w:val="0"/>
      <w:sz w:val="24"/>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qFormat/>
    <w:uiPriority w:val="0"/>
    <w:pPr>
      <w:ind w:left="100" w:leftChars="200" w:hanging="200" w:hangingChars="200"/>
    </w:pPr>
    <w:rPr>
      <w:sz w:val="28"/>
    </w:rPr>
  </w:style>
  <w:style w:type="paragraph" w:styleId="10">
    <w:name w:val="Plain Text"/>
    <w:basedOn w:val="1"/>
    <w:next w:val="5"/>
    <w:link w:val="21"/>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jc w:val="left"/>
    </w:pPr>
    <w:rPr>
      <w:rFonts w:ascii="宋体" w:hAnsi="宋体" w:cs="宋体"/>
      <w:kern w:val="0"/>
      <w:sz w:val="24"/>
    </w:rPr>
  </w:style>
  <w:style w:type="paragraph" w:styleId="14">
    <w:name w:val="Body Text First Indent"/>
    <w:basedOn w:val="6"/>
    <w:next w:val="1"/>
    <w:qFormat/>
    <w:uiPriority w:val="0"/>
    <w:pPr>
      <w:ind w:firstLine="420" w:firstLineChars="100"/>
    </w:pPr>
    <w:rPr>
      <w:rFonts w:ascii="宋体" w:hAnsi="宋体" w:eastAsia="宋体" w:cs="Times New Roman"/>
      <w:szCs w:val="20"/>
    </w:rPr>
  </w:style>
  <w:style w:type="paragraph" w:styleId="15">
    <w:name w:val="Body Text First Indent 2"/>
    <w:basedOn w:val="7"/>
    <w:next w:val="14"/>
    <w:qFormat/>
    <w:uiPriority w:val="99"/>
    <w:pPr>
      <w:spacing w:line="460" w:lineRule="exact"/>
      <w:ind w:firstLine="420" w:firstLineChars="200"/>
    </w:pPr>
    <w:rPr>
      <w:rFonts w:ascii="Calibri" w:hAnsi="Calibri" w:eastAsia="宋体" w:cs="Times New Roman"/>
      <w:spacing w:val="0"/>
      <w:sz w:val="21"/>
      <w:szCs w:val="22"/>
    </w:rPr>
  </w:style>
  <w:style w:type="character" w:styleId="18">
    <w:name w:val="Strong"/>
    <w:qFormat/>
    <w:uiPriority w:val="0"/>
    <w:rPr>
      <w:b/>
      <w:bCs/>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页眉 Char"/>
    <w:basedOn w:val="17"/>
    <w:link w:val="12"/>
    <w:qFormat/>
    <w:uiPriority w:val="0"/>
    <w:rPr>
      <w:kern w:val="2"/>
      <w:sz w:val="18"/>
      <w:szCs w:val="18"/>
    </w:rPr>
  </w:style>
  <w:style w:type="character" w:customStyle="1" w:styleId="21">
    <w:name w:val="纯文本 Char"/>
    <w:basedOn w:val="17"/>
    <w:link w:val="10"/>
    <w:qFormat/>
    <w:uiPriority w:val="0"/>
    <w:rPr>
      <w:rFonts w:ascii="宋体" w:hAnsi="Courier New"/>
      <w:kern w:val="2"/>
      <w:sz w:val="21"/>
    </w:rPr>
  </w:style>
  <w:style w:type="paragraph" w:customStyle="1" w:styleId="22">
    <w:name w:val="默认段落字体 Para Char Char Char Char Char Char Char Char Char1 Char Char Char Char"/>
    <w:basedOn w:val="1"/>
    <w:qFormat/>
    <w:uiPriority w:val="0"/>
    <w:rPr>
      <w:rFonts w:ascii="Tahoma" w:hAnsi="Tahoma"/>
      <w:sz w:val="24"/>
      <w:szCs w:val="20"/>
    </w:rPr>
  </w:style>
  <w:style w:type="character" w:customStyle="1" w:styleId="23">
    <w:name w:val="标题 4 Char"/>
    <w:basedOn w:val="17"/>
    <w:link w:val="5"/>
    <w:semiHidden/>
    <w:qFormat/>
    <w:uiPriority w:val="0"/>
    <w:rPr>
      <w:rFonts w:asciiTheme="majorHAnsi" w:hAnsiTheme="majorHAnsi" w:eastAsiaTheme="majorEastAsia" w:cstheme="majorBidi"/>
      <w:b/>
      <w:bCs/>
      <w:kern w:val="2"/>
      <w:sz w:val="28"/>
      <w:szCs w:val="28"/>
    </w:rPr>
  </w:style>
  <w:style w:type="character" w:customStyle="1" w:styleId="24">
    <w:name w:val="font11"/>
    <w:basedOn w:val="17"/>
    <w:qFormat/>
    <w:uiPriority w:val="0"/>
    <w:rPr>
      <w:rFonts w:hint="eastAsia" w:ascii="仿宋" w:hAnsi="仿宋" w:eastAsia="仿宋" w:cs="仿宋"/>
      <w:b/>
      <w:bCs/>
      <w:color w:val="000000"/>
      <w:sz w:val="28"/>
      <w:szCs w:val="28"/>
      <w:u w:val="none"/>
    </w:rPr>
  </w:style>
  <w:style w:type="character" w:customStyle="1" w:styleId="25">
    <w:name w:val="font51"/>
    <w:basedOn w:val="17"/>
    <w:qFormat/>
    <w:uiPriority w:val="0"/>
    <w:rPr>
      <w:rFonts w:hint="eastAsia" w:ascii="仿宋" w:hAnsi="仿宋" w:eastAsia="仿宋" w:cs="仿宋"/>
      <w:color w:val="FF0000"/>
      <w:sz w:val="28"/>
      <w:szCs w:val="28"/>
      <w:u w:val="none"/>
    </w:rPr>
  </w:style>
  <w:style w:type="character" w:customStyle="1" w:styleId="26">
    <w:name w:val="font41"/>
    <w:basedOn w:val="17"/>
    <w:qFormat/>
    <w:uiPriority w:val="0"/>
    <w:rPr>
      <w:rFonts w:ascii="Arial" w:hAnsi="Arial" w:cs="Arial"/>
      <w:color w:val="FF0000"/>
      <w:sz w:val="28"/>
      <w:szCs w:val="28"/>
      <w:u w:val="none"/>
    </w:rPr>
  </w:style>
  <w:style w:type="character" w:customStyle="1" w:styleId="27">
    <w:name w:val="font61"/>
    <w:basedOn w:val="17"/>
    <w:qFormat/>
    <w:uiPriority w:val="0"/>
    <w:rPr>
      <w:rFonts w:hint="eastAsia" w:ascii="仿宋" w:hAnsi="仿宋" w:eastAsia="仿宋" w:cs="仿宋"/>
      <w:color w:val="000000"/>
      <w:sz w:val="28"/>
      <w:szCs w:val="28"/>
      <w:u w:val="none"/>
    </w:rPr>
  </w:style>
  <w:style w:type="character" w:customStyle="1" w:styleId="28">
    <w:name w:val="font31"/>
    <w:basedOn w:val="17"/>
    <w:qFormat/>
    <w:uiPriority w:val="0"/>
    <w:rPr>
      <w:rFonts w:hint="eastAsia" w:ascii="仿宋" w:hAnsi="仿宋" w:eastAsia="仿宋" w:cs="仿宋"/>
      <w:color w:val="000000"/>
      <w:sz w:val="28"/>
      <w:szCs w:val="28"/>
      <w:u w:val="none"/>
    </w:rPr>
  </w:style>
  <w:style w:type="paragraph" w:styleId="29">
    <w:name w:val="List Paragraph"/>
    <w:basedOn w:val="1"/>
    <w:unhideWhenUsed/>
    <w:qFormat/>
    <w:uiPriority w:val="99"/>
    <w:pPr>
      <w:ind w:firstLine="420" w:firstLineChars="200"/>
    </w:pPr>
  </w:style>
  <w:style w:type="character" w:customStyle="1" w:styleId="30">
    <w:name w:val="font21"/>
    <w:basedOn w:val="17"/>
    <w:qFormat/>
    <w:uiPriority w:val="0"/>
    <w:rPr>
      <w:rFonts w:hint="default" w:ascii="等线" w:hAnsi="等线" w:eastAsia="等线" w:cs="等线"/>
      <w:color w:val="000000"/>
      <w:sz w:val="21"/>
      <w:szCs w:val="21"/>
      <w:u w:val="none"/>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2">
    <w:name w:val="font01"/>
    <w:basedOn w:val="17"/>
    <w:qFormat/>
    <w:uiPriority w:val="0"/>
    <w:rPr>
      <w:rFonts w:hint="eastAsia" w:ascii="宋体" w:hAnsi="宋体" w:eastAsia="宋体" w:cs="宋体"/>
      <w:color w:val="000000"/>
      <w:sz w:val="24"/>
      <w:szCs w:val="24"/>
      <w:u w:val="none"/>
    </w:rPr>
  </w:style>
  <w:style w:type="paragraph" w:customStyle="1" w:styleId="33">
    <w:name w:val="_HT_表格正文"/>
    <w:basedOn w:val="1"/>
    <w:qFormat/>
    <w:uiPriority w:val="0"/>
    <w:pPr>
      <w:spacing w:line="240" w:lineRule="auto"/>
    </w:pPr>
    <w:rPr>
      <w:rFonts w:eastAsia="宋体"/>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7332</Words>
  <Characters>8227</Characters>
  <Lines>38</Lines>
  <Paragraphs>10</Paragraphs>
  <TotalTime>0</TotalTime>
  <ScaleCrop>false</ScaleCrop>
  <LinksUpToDate>false</LinksUpToDate>
  <CharactersWithSpaces>9352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2023-09-13T04:44:28Z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BF65AC5D90AA42AA99C5A5E60EAFE40B</vt:lpwstr>
  </property>
</Properties>
</file>