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rPr>
        <w:t>服务需求一览表</w:t>
      </w:r>
      <w:bookmarkEnd w:id="1"/>
    </w:p>
    <w:p>
      <w:pPr>
        <w:pStyle w:val="11"/>
        <w:rPr>
          <w:rFonts w:hint="eastAsia" w:ascii="宋体" w:hAnsi="宋体"/>
          <w:b/>
          <w:bCs/>
          <w:sz w:val="21"/>
          <w:szCs w:val="24"/>
        </w:rPr>
      </w:pPr>
      <w:r>
        <w:rPr>
          <w:rFonts w:hint="eastAsia" w:ascii="宋体" w:hAnsi="宋体"/>
          <w:b/>
          <w:bCs/>
          <w:sz w:val="21"/>
          <w:szCs w:val="24"/>
        </w:rPr>
        <w:t>说明：</w:t>
      </w:r>
    </w:p>
    <w:p>
      <w:pPr>
        <w:pStyle w:val="11"/>
        <w:ind w:firstLine="422" w:firstLineChars="200"/>
        <w:rPr>
          <w:rFonts w:ascii="宋体" w:hAnsi="宋体"/>
          <w:b/>
          <w:bCs/>
          <w:sz w:val="21"/>
          <w:szCs w:val="24"/>
        </w:rPr>
      </w:pPr>
      <w:r>
        <w:rPr>
          <w:rFonts w:hint="eastAsia" w:ascii="宋体" w:hAnsi="宋体"/>
          <w:b/>
          <w:bCs/>
          <w:sz w:val="21"/>
          <w:szCs w:val="24"/>
        </w:rPr>
        <w:t>1、本</w:t>
      </w:r>
      <w:r>
        <w:rPr>
          <w:rFonts w:hint="eastAsia" w:ascii="宋体" w:hAnsi="宋体"/>
          <w:b/>
          <w:bCs/>
          <w:sz w:val="21"/>
          <w:szCs w:val="24"/>
          <w:lang w:val="en-US" w:eastAsia="zh-CN"/>
        </w:rPr>
        <w:t>次服务</w:t>
      </w:r>
      <w:r>
        <w:rPr>
          <w:rFonts w:hint="eastAsia" w:ascii="宋体" w:hAnsi="宋体"/>
          <w:b/>
          <w:bCs/>
          <w:sz w:val="21"/>
          <w:szCs w:val="24"/>
        </w:rPr>
        <w:t>需求一览表中标注</w:t>
      </w:r>
      <w:r>
        <w:rPr>
          <w:rFonts w:hint="eastAsia" w:ascii="仿宋" w:hAnsi="仿宋" w:eastAsia="仿宋" w:cs="仿宋"/>
          <w:color w:val="auto"/>
          <w:sz w:val="21"/>
          <w:szCs w:val="21"/>
          <w:highlight w:val="none"/>
        </w:rPr>
        <w:t>▲</w:t>
      </w:r>
      <w:r>
        <w:rPr>
          <w:rFonts w:hint="eastAsia" w:ascii="宋体" w:hAnsi="宋体"/>
          <w:b/>
          <w:bCs/>
          <w:sz w:val="21"/>
          <w:szCs w:val="24"/>
        </w:rPr>
        <w:t>号的部分为实质性要求和条件。</w:t>
      </w:r>
    </w:p>
    <w:p>
      <w:pPr>
        <w:pStyle w:val="11"/>
        <w:ind w:firstLine="422" w:firstLineChars="200"/>
        <w:rPr>
          <w:rFonts w:hint="eastAsia" w:ascii="宋体" w:hAnsi="宋体"/>
          <w:b/>
          <w:bCs/>
          <w:sz w:val="21"/>
          <w:szCs w:val="24"/>
        </w:rPr>
      </w:pPr>
      <w:r>
        <w:rPr>
          <w:rFonts w:hint="eastAsia" w:ascii="宋体" w:hAnsi="宋体"/>
          <w:b/>
          <w:bCs/>
          <w:sz w:val="21"/>
          <w:szCs w:val="24"/>
          <w:lang w:val="en-US" w:eastAsia="zh-CN"/>
        </w:rPr>
        <w:t>2</w:t>
      </w:r>
      <w:r>
        <w:rPr>
          <w:rFonts w:hint="eastAsia" w:ascii="宋体" w:hAnsi="宋体"/>
          <w:b/>
          <w:bCs/>
          <w:sz w:val="21"/>
          <w:szCs w:val="24"/>
        </w:rPr>
        <w:t>、本次</w:t>
      </w:r>
      <w:r>
        <w:rPr>
          <w:rFonts w:hint="eastAsia" w:ascii="宋体" w:hAnsi="宋体"/>
          <w:b/>
          <w:bCs/>
          <w:sz w:val="21"/>
          <w:szCs w:val="24"/>
          <w:lang w:val="en-US" w:eastAsia="zh-CN"/>
        </w:rPr>
        <w:t>服务</w:t>
      </w:r>
      <w:r>
        <w:rPr>
          <w:rFonts w:hint="eastAsia" w:ascii="宋体" w:hAnsi="宋体"/>
          <w:b/>
          <w:bCs/>
          <w:sz w:val="21"/>
          <w:szCs w:val="24"/>
        </w:rPr>
        <w:t>采购最高限价为人民币</w:t>
      </w:r>
      <w:r>
        <w:rPr>
          <w:rFonts w:hint="eastAsia" w:ascii="宋体" w:hAnsi="宋体"/>
          <w:b/>
          <w:bCs/>
          <w:sz w:val="21"/>
          <w:szCs w:val="24"/>
          <w:u w:val="none"/>
          <w:lang w:val="en-US" w:eastAsia="zh-CN"/>
        </w:rPr>
        <w:t>肆拾玖万玖仟玖佰元整</w:t>
      </w:r>
      <w:r>
        <w:rPr>
          <w:rFonts w:hint="eastAsia" w:ascii="宋体" w:hAnsi="宋体"/>
          <w:b/>
          <w:bCs/>
          <w:sz w:val="21"/>
          <w:szCs w:val="24"/>
        </w:rPr>
        <w:t>(¥</w:t>
      </w:r>
      <w:r>
        <w:rPr>
          <w:rFonts w:hint="eastAsia" w:ascii="宋体" w:hAnsi="宋体"/>
          <w:b/>
          <w:bCs/>
          <w:sz w:val="21"/>
          <w:szCs w:val="24"/>
          <w:lang w:val="en-US" w:eastAsia="zh-CN"/>
        </w:rPr>
        <w:t>499900元</w:t>
      </w:r>
      <w:r>
        <w:rPr>
          <w:rFonts w:hint="eastAsia" w:ascii="宋体" w:hAnsi="宋体"/>
          <w:b/>
          <w:bCs/>
          <w:sz w:val="21"/>
          <w:szCs w:val="24"/>
        </w:rPr>
        <w:t>)。</w:t>
      </w:r>
    </w:p>
    <w:p>
      <w:pPr>
        <w:pStyle w:val="11"/>
        <w:ind w:firstLine="422" w:firstLineChars="200"/>
        <w:rPr>
          <w:rFonts w:hint="eastAsia" w:ascii="宋体" w:hAnsi="宋体"/>
          <w:b/>
          <w:bCs/>
          <w:sz w:val="21"/>
          <w:szCs w:val="24"/>
          <w:highlight w:val="none"/>
          <w:lang w:eastAsia="zh-CN"/>
        </w:rPr>
      </w:pPr>
      <w:r>
        <w:rPr>
          <w:rFonts w:hint="eastAsia" w:ascii="宋体" w:hAnsi="宋体"/>
          <w:b/>
          <w:bCs/>
          <w:sz w:val="21"/>
          <w:szCs w:val="24"/>
          <w:highlight w:val="none"/>
          <w:lang w:val="en-US" w:eastAsia="zh-CN"/>
        </w:rPr>
        <w:t>3、</w:t>
      </w:r>
      <w:r>
        <w:rPr>
          <w:rFonts w:hint="eastAsia" w:ascii="宋体" w:hAnsi="宋体"/>
          <w:b/>
          <w:bCs/>
          <w:sz w:val="21"/>
          <w:szCs w:val="24"/>
          <w:highlight w:val="none"/>
        </w:rPr>
        <w:t>采购标的对应的中小企业划分标准所属行业：</w:t>
      </w:r>
      <w:r>
        <w:rPr>
          <w:rFonts w:hint="eastAsia" w:ascii="宋体" w:hAnsi="宋体"/>
          <w:b/>
          <w:bCs/>
          <w:sz w:val="21"/>
          <w:szCs w:val="24"/>
          <w:highlight w:val="none"/>
          <w:lang w:val="en-US" w:eastAsia="zh-CN"/>
        </w:rPr>
        <w:t>工</w:t>
      </w:r>
      <w:r>
        <w:rPr>
          <w:rFonts w:hint="eastAsia" w:ascii="宋体" w:hAnsi="宋体"/>
          <w:b/>
          <w:bCs/>
          <w:sz w:val="21"/>
          <w:szCs w:val="24"/>
          <w:highlight w:val="none"/>
        </w:rPr>
        <w:t>业</w:t>
      </w:r>
      <w:r>
        <w:rPr>
          <w:rFonts w:hint="eastAsia" w:ascii="宋体" w:hAnsi="宋体"/>
          <w:b/>
          <w:bCs/>
          <w:sz w:val="21"/>
          <w:szCs w:val="24"/>
          <w:highlight w:val="none"/>
          <w:lang w:eastAsia="zh-CN"/>
        </w:rPr>
        <w:t>。</w:t>
      </w:r>
    </w:p>
    <w:p>
      <w:pPr>
        <w:pStyle w:val="11"/>
        <w:ind w:firstLine="422" w:firstLineChars="200"/>
        <w:rPr>
          <w:rFonts w:hint="eastAsia" w:ascii="宋体" w:hAnsi="宋体"/>
          <w:b/>
          <w:bCs/>
          <w:sz w:val="21"/>
          <w:szCs w:val="24"/>
          <w:highlight w:val="none"/>
          <w:lang w:eastAsia="zh-CN"/>
        </w:rPr>
      </w:pPr>
    </w:p>
    <w:p>
      <w:pPr>
        <w:jc w:val="left"/>
        <w:rPr>
          <w:rFonts w:hint="default" w:ascii="宋体" w:hAnsi="宋体"/>
          <w:b/>
          <w:bCs/>
          <w:sz w:val="21"/>
          <w:szCs w:val="24"/>
          <w:highlight w:val="none"/>
          <w:lang w:val="en-US" w:eastAsia="zh-CN"/>
        </w:rPr>
      </w:pPr>
      <w:r>
        <w:rPr>
          <w:rFonts w:hint="eastAsia" w:ascii="宋体" w:hAnsi="宋体"/>
          <w:b/>
          <w:bCs/>
          <w:kern w:val="0"/>
        </w:rPr>
        <w:t>项目名称：</w:t>
      </w:r>
      <w:r>
        <w:rPr>
          <w:rFonts w:hint="eastAsia" w:ascii="宋体" w:hAnsi="宋体" w:eastAsia="宋体"/>
          <w:b/>
          <w:bCs/>
          <w:kern w:val="0"/>
          <w:lang w:eastAsia="zh-CN"/>
        </w:rPr>
        <w:t>广西本地节目地面数字电视覆盖网建设（南宁）</w:t>
      </w:r>
      <w:r>
        <w:rPr>
          <w:rFonts w:hint="eastAsia" w:ascii="宋体" w:hAnsi="宋体"/>
          <w:b/>
          <w:bCs/>
          <w:kern w:val="0"/>
          <w:lang w:val="en-US" w:eastAsia="zh-CN"/>
        </w:rPr>
        <w:t>发射机、控制器等采购CGSQ-FY202401290040</w:t>
      </w:r>
    </w:p>
    <w:tbl>
      <w:tblPr>
        <w:tblStyle w:val="14"/>
        <w:tblW w:w="10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8"/>
        <w:gridCol w:w="1200"/>
        <w:gridCol w:w="394"/>
        <w:gridCol w:w="176"/>
        <w:gridCol w:w="525"/>
        <w:gridCol w:w="930"/>
        <w:gridCol w:w="983"/>
        <w:gridCol w:w="6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18"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1200"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服务名称</w:t>
            </w:r>
          </w:p>
        </w:tc>
        <w:tc>
          <w:tcPr>
            <w:tcW w:w="570" w:type="dxa"/>
            <w:gridSpan w:val="2"/>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数量</w:t>
            </w:r>
          </w:p>
        </w:tc>
        <w:tc>
          <w:tcPr>
            <w:tcW w:w="52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930"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单价(元）</w:t>
            </w:r>
          </w:p>
        </w:tc>
        <w:tc>
          <w:tcPr>
            <w:tcW w:w="983"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单项合价（元）</w:t>
            </w:r>
          </w:p>
        </w:tc>
        <w:tc>
          <w:tcPr>
            <w:tcW w:w="6324"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服务内容及要求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jc w:val="center"/>
        </w:trPr>
        <w:tc>
          <w:tcPr>
            <w:tcW w:w="318" w:type="dxa"/>
            <w:vAlign w:val="center"/>
          </w:tcPr>
          <w:p>
            <w:pPr>
              <w:tabs>
                <w:tab w:val="left" w:pos="180"/>
                <w:tab w:val="left" w:pos="1620"/>
              </w:tabs>
              <w:spacing w:line="360" w:lineRule="auto"/>
              <w:jc w:val="center"/>
              <w:rPr>
                <w:color w:val="000000"/>
                <w:sz w:val="24"/>
                <w:szCs w:val="20"/>
              </w:rPr>
            </w:pPr>
            <w:r>
              <w:rPr>
                <w:rFonts w:hint="eastAsia"/>
                <w:color w:val="000000"/>
                <w:sz w:val="24"/>
                <w:szCs w:val="20"/>
              </w:rPr>
              <w:t>1</w:t>
            </w:r>
          </w:p>
        </w:tc>
        <w:tc>
          <w:tcPr>
            <w:tcW w:w="1200" w:type="dxa"/>
            <w:vAlign w:val="center"/>
          </w:tcPr>
          <w:p>
            <w:pPr>
              <w:tabs>
                <w:tab w:val="left" w:pos="180"/>
                <w:tab w:val="left" w:pos="1620"/>
              </w:tabs>
              <w:spacing w:line="360" w:lineRule="auto"/>
              <w:jc w:val="center"/>
              <w:rPr>
                <w:color w:val="000000"/>
                <w:sz w:val="24"/>
                <w:szCs w:val="20"/>
              </w:rPr>
            </w:pPr>
            <w:r>
              <w:rPr>
                <w:rFonts w:hint="eastAsia"/>
                <w:color w:val="000000"/>
                <w:sz w:val="24"/>
                <w:szCs w:val="20"/>
              </w:rPr>
              <w:t>1kW数字电视发射机（U波段）</w:t>
            </w:r>
          </w:p>
        </w:tc>
        <w:tc>
          <w:tcPr>
            <w:tcW w:w="570" w:type="dxa"/>
            <w:gridSpan w:val="2"/>
            <w:vAlign w:val="center"/>
          </w:tcPr>
          <w:p>
            <w:pPr>
              <w:tabs>
                <w:tab w:val="left" w:pos="180"/>
                <w:tab w:val="left" w:pos="1620"/>
              </w:tabs>
              <w:spacing w:line="360" w:lineRule="auto"/>
              <w:jc w:val="center"/>
              <w:rPr>
                <w:rFonts w:hint="eastAsia" w:eastAsia="宋体"/>
                <w:color w:val="000000"/>
                <w:sz w:val="24"/>
                <w:szCs w:val="20"/>
                <w:lang w:val="en-US" w:eastAsia="zh-CN"/>
              </w:rPr>
            </w:pPr>
            <w:r>
              <w:rPr>
                <w:rFonts w:hint="eastAsia"/>
                <w:color w:val="000000"/>
                <w:sz w:val="24"/>
                <w:szCs w:val="20"/>
                <w:lang w:val="en-US" w:eastAsia="zh-CN"/>
              </w:rPr>
              <w:t>1</w:t>
            </w:r>
          </w:p>
        </w:tc>
        <w:tc>
          <w:tcPr>
            <w:tcW w:w="525" w:type="dxa"/>
            <w:vAlign w:val="center"/>
          </w:tcPr>
          <w:p>
            <w:pPr>
              <w:tabs>
                <w:tab w:val="left" w:pos="180"/>
                <w:tab w:val="left" w:pos="1620"/>
              </w:tabs>
              <w:spacing w:line="360" w:lineRule="auto"/>
              <w:jc w:val="center"/>
              <w:rPr>
                <w:rFonts w:hint="eastAsia" w:eastAsia="宋体"/>
                <w:color w:val="000000"/>
                <w:sz w:val="24"/>
                <w:szCs w:val="20"/>
                <w:lang w:val="en-US" w:eastAsia="zh-CN"/>
              </w:rPr>
            </w:pPr>
            <w:r>
              <w:rPr>
                <w:rFonts w:hint="eastAsia"/>
                <w:color w:val="000000"/>
                <w:sz w:val="24"/>
                <w:szCs w:val="20"/>
                <w:lang w:val="en-US" w:eastAsia="zh-CN"/>
              </w:rPr>
              <w:t>台</w:t>
            </w:r>
          </w:p>
        </w:tc>
        <w:tc>
          <w:tcPr>
            <w:tcW w:w="930" w:type="dxa"/>
            <w:vAlign w:val="center"/>
          </w:tcPr>
          <w:p>
            <w:pPr>
              <w:tabs>
                <w:tab w:val="left" w:pos="180"/>
                <w:tab w:val="left" w:pos="1620"/>
              </w:tabs>
              <w:spacing w:line="360" w:lineRule="auto"/>
              <w:jc w:val="center"/>
              <w:rPr>
                <w:rFonts w:hint="default" w:eastAsia="宋体"/>
                <w:color w:val="000000"/>
                <w:sz w:val="24"/>
                <w:szCs w:val="20"/>
                <w:lang w:val="en-US" w:eastAsia="zh-CN"/>
              </w:rPr>
            </w:pPr>
            <w:r>
              <w:rPr>
                <w:rFonts w:hint="eastAsia"/>
                <w:color w:val="000000"/>
                <w:sz w:val="24"/>
                <w:szCs w:val="20"/>
                <w:lang w:val="en-US" w:eastAsia="zh-CN"/>
              </w:rPr>
              <w:t>103000</w:t>
            </w:r>
          </w:p>
        </w:tc>
        <w:tc>
          <w:tcPr>
            <w:tcW w:w="983" w:type="dxa"/>
            <w:vAlign w:val="center"/>
          </w:tcPr>
          <w:p>
            <w:pPr>
              <w:tabs>
                <w:tab w:val="left" w:pos="180"/>
                <w:tab w:val="left" w:pos="1620"/>
              </w:tabs>
              <w:spacing w:line="360" w:lineRule="auto"/>
              <w:jc w:val="center"/>
              <w:rPr>
                <w:rFonts w:hint="default" w:eastAsia="宋体"/>
                <w:color w:val="000000"/>
                <w:sz w:val="24"/>
                <w:szCs w:val="20"/>
                <w:lang w:val="en-US" w:eastAsia="zh-CN"/>
              </w:rPr>
            </w:pPr>
            <w:r>
              <w:rPr>
                <w:rFonts w:hint="eastAsia"/>
                <w:color w:val="000000"/>
                <w:sz w:val="24"/>
                <w:szCs w:val="20"/>
                <w:lang w:val="en-US" w:eastAsia="zh-CN"/>
              </w:rPr>
              <w:t>103000</w:t>
            </w:r>
          </w:p>
        </w:tc>
        <w:tc>
          <w:tcPr>
            <w:tcW w:w="6324" w:type="dxa"/>
            <w:vAlign w:val="center"/>
          </w:tcPr>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一、通用要求：符合要求。</w:t>
            </w:r>
          </w:p>
          <w:p>
            <w:pPr>
              <w:numPr>
                <w:ilvl w:val="0"/>
                <w:numId w:val="0"/>
              </w:numPr>
              <w:shd w:val="clear" w:color="auto" w:fill="auto"/>
              <w:spacing w:beforeLines="0" w:afterLines="0" w:line="276" w:lineRule="auto"/>
              <w:ind w:left="420" w:hanging="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1、指标要求：</w:t>
            </w:r>
          </w:p>
          <w:p>
            <w:pPr>
              <w:numPr>
                <w:ilvl w:val="0"/>
                <w:numId w:val="0"/>
              </w:numPr>
              <w:shd w:val="clear" w:color="auto" w:fill="auto"/>
              <w:spacing w:beforeLines="0" w:afterLines="0" w:line="276" w:lineRule="auto"/>
              <w:ind w:left="840" w:hanging="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1）性能要求。</w:t>
            </w:r>
          </w:p>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地面数字电视广播发射机性能要求（见表1）。</w:t>
            </w:r>
          </w:p>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表1 地面数字电视广播发射机性能要求</w:t>
            </w:r>
          </w:p>
          <w:tbl>
            <w:tblPr>
              <w:tblStyle w:val="14"/>
              <w:tblW w:w="5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896"/>
              <w:gridCol w:w="3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896"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w:t>
                  </w:r>
                </w:p>
              </w:tc>
              <w:tc>
                <w:tcPr>
                  <w:tcW w:w="353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896"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工作频率</w:t>
                  </w:r>
                </w:p>
              </w:tc>
              <w:tc>
                <w:tcPr>
                  <w:tcW w:w="353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符合GB/T 14433-1993有关规定。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896"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单频网模式频率调节步长</w:t>
                  </w:r>
                </w:p>
              </w:tc>
              <w:tc>
                <w:tcPr>
                  <w:tcW w:w="353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896"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频率稳定度（3个月）</w:t>
                  </w:r>
                </w:p>
              </w:tc>
              <w:tc>
                <w:tcPr>
                  <w:tcW w:w="353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①采用内部参考源时，频率稳定度≤1</w:t>
                  </w:r>
                  <w:r>
                    <w:rPr>
                      <w:rFonts w:hint="eastAsia" w:ascii="仿宋" w:hAnsi="仿宋" w:eastAsia="仿宋" w:cs="仿宋"/>
                      <w:color w:val="auto"/>
                      <w:sz w:val="21"/>
                      <w:szCs w:val="21"/>
                      <w:highlight w:val="none"/>
                    </w:rPr>
                    <w:sym w:font="Symbol" w:char="00B4"/>
                  </w:r>
                  <w:r>
                    <w:rPr>
                      <w:rFonts w:hint="eastAsia" w:ascii="仿宋" w:hAnsi="仿宋" w:eastAsia="仿宋" w:cs="仿宋"/>
                      <w:color w:val="auto"/>
                      <w:sz w:val="21"/>
                      <w:szCs w:val="21"/>
                      <w:highlight w:val="none"/>
                    </w:rPr>
                    <w:t>10</w:t>
                  </w:r>
                  <w:r>
                    <w:rPr>
                      <w:rFonts w:hint="eastAsia" w:ascii="仿宋" w:hAnsi="仿宋" w:eastAsia="仿宋" w:cs="仿宋"/>
                      <w:color w:val="auto"/>
                      <w:sz w:val="21"/>
                      <w:szCs w:val="21"/>
                      <w:highlight w:val="none"/>
                      <w:vertAlign w:val="superscript"/>
                    </w:rPr>
                    <w:t>-7</w:t>
                  </w:r>
                  <w:r>
                    <w:rPr>
                      <w:rFonts w:hint="eastAsia" w:ascii="仿宋" w:hAnsi="仿宋" w:eastAsia="仿宋" w:cs="仿宋"/>
                      <w:color w:val="auto"/>
                      <w:sz w:val="21"/>
                      <w:szCs w:val="21"/>
                      <w:highlight w:val="none"/>
                    </w:rPr>
                    <w:t>；</w:t>
                  </w:r>
                </w:p>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②采用外接参考源时，频率稳定度≤1</w:t>
                  </w:r>
                  <w:r>
                    <w:rPr>
                      <w:rFonts w:hint="eastAsia" w:ascii="仿宋" w:hAnsi="仿宋" w:eastAsia="仿宋" w:cs="仿宋"/>
                      <w:color w:val="auto"/>
                      <w:sz w:val="21"/>
                      <w:szCs w:val="21"/>
                      <w:highlight w:val="none"/>
                    </w:rPr>
                    <w:sym w:font="Symbol" w:char="00B4"/>
                  </w:r>
                  <w:r>
                    <w:rPr>
                      <w:rFonts w:hint="eastAsia" w:ascii="仿宋" w:hAnsi="仿宋" w:eastAsia="仿宋" w:cs="仿宋"/>
                      <w:color w:val="auto"/>
                      <w:sz w:val="21"/>
                      <w:szCs w:val="21"/>
                      <w:highlight w:val="none"/>
                    </w:rPr>
                    <w:t>10</w:t>
                  </w:r>
                  <w:r>
                    <w:rPr>
                      <w:rFonts w:hint="eastAsia" w:ascii="仿宋" w:hAnsi="仿宋" w:eastAsia="仿宋" w:cs="仿宋"/>
                      <w:color w:val="auto"/>
                      <w:sz w:val="21"/>
                      <w:szCs w:val="21"/>
                      <w:highlight w:val="none"/>
                      <w:vertAlign w:val="superscript"/>
                    </w:rPr>
                    <w:t>-10</w:t>
                  </w:r>
                  <w:r>
                    <w:rPr>
                      <w:rFonts w:hint="eastAsia" w:ascii="仿宋" w:hAnsi="仿宋" w:eastAsia="仿宋" w:cs="仿宋"/>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896"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频率准确度</w:t>
                  </w:r>
                </w:p>
              </w:tc>
              <w:tc>
                <w:tcPr>
                  <w:tcW w:w="353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①对于MFN模式，频率准确度≤±100Hz；</w:t>
                  </w:r>
                </w:p>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②对于SFN模式，频率准确度≤±1Hz。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896"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本振相位噪声</w:t>
                  </w:r>
                </w:p>
              </w:tc>
              <w:tc>
                <w:tcPr>
                  <w:tcW w:w="353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具体指标见2）本振相位噪声</w:t>
                  </w:r>
                </w:p>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（表2发射机相位噪声指标）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896"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射频输出功率稳定度</w:t>
                  </w:r>
                </w:p>
              </w:tc>
              <w:tc>
                <w:tcPr>
                  <w:tcW w:w="353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±0.5dB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896"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输出负载的反射损耗（8MHz带内）</w:t>
                  </w:r>
                </w:p>
              </w:tc>
              <w:tc>
                <w:tcPr>
                  <w:tcW w:w="353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正常工作：≥26dB；</w:t>
                  </w:r>
                </w:p>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允许工作：≥20dB。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896"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带肩（在偏离中心频率±4.2MHz处；在滤波器之前测量）</w:t>
                  </w:r>
                </w:p>
              </w:tc>
              <w:tc>
                <w:tcPr>
                  <w:tcW w:w="353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≤-36dB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1896"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带内不平坦度（fc±3.591MHz）</w:t>
                  </w:r>
                </w:p>
              </w:tc>
              <w:tc>
                <w:tcPr>
                  <w:tcW w:w="353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在±0.5dB以内（非双导频模式下）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c>
                <w:tcPr>
                  <w:tcW w:w="1896"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带外频谱特性</w:t>
                  </w:r>
                </w:p>
              </w:tc>
              <w:tc>
                <w:tcPr>
                  <w:tcW w:w="353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符合GB20600-2006中带外频谱模板</w:t>
                  </w:r>
                </w:p>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p>
              </w:tc>
              <w:tc>
                <w:tcPr>
                  <w:tcW w:w="1896"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调制误差率（MER）</w:t>
                  </w:r>
                </w:p>
              </w:tc>
              <w:tc>
                <w:tcPr>
                  <w:tcW w:w="353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w:t>
                  </w:r>
                </w:p>
              </w:tc>
              <w:tc>
                <w:tcPr>
                  <w:tcW w:w="1896"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邻频道内的发射功率</w:t>
                  </w:r>
                </w:p>
              </w:tc>
              <w:tc>
                <w:tcPr>
                  <w:tcW w:w="353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邻频道内的发射功率与带内发射功率的比≤－45dB，满足邻频道内的发射功率≤13mW。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w:t>
                  </w:r>
                </w:p>
              </w:tc>
              <w:tc>
                <w:tcPr>
                  <w:tcW w:w="1896"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邻频道外的发射功率</w:t>
                  </w:r>
                </w:p>
              </w:tc>
              <w:tc>
                <w:tcPr>
                  <w:tcW w:w="353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邻频道外的发射功率与带内发射功率的比≤－60dB，或满足邻频道外的发射功率≤13mW。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w:t>
                  </w:r>
                </w:p>
              </w:tc>
              <w:tc>
                <w:tcPr>
                  <w:tcW w:w="1896"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整机效率</w:t>
                  </w:r>
                </w:p>
              </w:tc>
              <w:tc>
                <w:tcPr>
                  <w:tcW w:w="353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2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注：10、12、13项应在滤波器之后测量，其余在滤波器之前测量。</w:t>
                  </w:r>
                </w:p>
              </w:tc>
            </w:tr>
          </w:tbl>
          <w:p>
            <w:pPr>
              <w:numPr>
                <w:ilvl w:val="0"/>
                <w:numId w:val="0"/>
              </w:numPr>
              <w:shd w:val="clear" w:color="auto" w:fill="auto"/>
              <w:spacing w:beforeLines="0" w:afterLines="0" w:line="276" w:lineRule="auto"/>
              <w:ind w:left="840" w:hanging="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2）本振相位噪声。</w:t>
            </w:r>
          </w:p>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本振相位噪声指标（见表2）。</w:t>
            </w:r>
          </w:p>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表2  发射机相位噪声指标</w:t>
            </w:r>
          </w:p>
          <w:tbl>
            <w:tblPr>
              <w:tblStyle w:val="14"/>
              <w:tblW w:w="6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422"/>
              <w:gridCol w:w="3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24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偏移中心频率（Hz）</w:t>
                  </w:r>
                </w:p>
              </w:tc>
              <w:tc>
                <w:tcPr>
                  <w:tcW w:w="3146"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本振相位噪声（dBc/Hz）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4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c>
                <w:tcPr>
                  <w:tcW w:w="3146"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24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w:t>
                  </w:r>
                </w:p>
              </w:tc>
              <w:tc>
                <w:tcPr>
                  <w:tcW w:w="3146"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24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1k</w:t>
                  </w:r>
                </w:p>
              </w:tc>
              <w:tc>
                <w:tcPr>
                  <w:tcW w:w="3146"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24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10k</w:t>
                  </w:r>
                </w:p>
              </w:tc>
              <w:tc>
                <w:tcPr>
                  <w:tcW w:w="3146"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24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100k</w:t>
                  </w:r>
                </w:p>
              </w:tc>
              <w:tc>
                <w:tcPr>
                  <w:tcW w:w="3146"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24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1M</w:t>
                  </w:r>
                </w:p>
              </w:tc>
              <w:tc>
                <w:tcPr>
                  <w:tcW w:w="3146"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-115</w:t>
                  </w:r>
                </w:p>
              </w:tc>
            </w:tr>
          </w:tbl>
          <w:p>
            <w:pPr>
              <w:numPr>
                <w:ilvl w:val="0"/>
                <w:numId w:val="0"/>
              </w:numPr>
              <w:shd w:val="clear" w:color="auto" w:fill="auto"/>
              <w:spacing w:beforeLines="0" w:afterLines="0" w:line="276" w:lineRule="auto"/>
              <w:ind w:left="420" w:hanging="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2、整机输出接口：ф40直馈 50Ω。</w:t>
            </w:r>
          </w:p>
          <w:p>
            <w:pPr>
              <w:numPr>
                <w:ilvl w:val="0"/>
                <w:numId w:val="0"/>
              </w:numPr>
              <w:shd w:val="clear" w:color="auto" w:fill="auto"/>
              <w:spacing w:beforeLines="0" w:afterLines="0" w:line="276" w:lineRule="auto"/>
              <w:ind w:left="420" w:hanging="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▲3、远程监控要求：</w:t>
            </w:r>
          </w:p>
          <w:p>
            <w:pPr>
              <w:numPr>
                <w:ilvl w:val="0"/>
                <w:numId w:val="0"/>
              </w:numPr>
              <w:shd w:val="clear" w:color="auto" w:fill="auto"/>
              <w:spacing w:beforeLines="0" w:afterLines="0" w:line="276" w:lineRule="auto"/>
              <w:ind w:left="13" w:leftChars="6" w:firstLine="359" w:firstLineChars="171"/>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（1）发射机具备远程遥控遥测功能，主要功能包括：发射机基本工作环境监测、发射机工作状态监测、信号流程监测、发射机保护及故障报警等。</w:t>
            </w:r>
          </w:p>
          <w:p>
            <w:pPr>
              <w:numPr>
                <w:ilvl w:val="0"/>
                <w:numId w:val="0"/>
              </w:numPr>
              <w:shd w:val="clear" w:color="auto" w:fill="auto"/>
              <w:spacing w:beforeLines="0" w:afterLines="0" w:line="276" w:lineRule="auto"/>
              <w:ind w:left="13" w:leftChars="6" w:firstLine="359" w:firstLineChars="171"/>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合同签订后提供原厂协议和上位机，且接口通信协议满足广西地面数字电视发射机通信接口协议V1.01要求。如原厂发射机协议不能满足广西协议要求，供货时须提供协议转换盒，协议转换盒接口协议满足上述要求。</w:t>
            </w:r>
          </w:p>
          <w:p>
            <w:pPr>
              <w:numPr>
                <w:ilvl w:val="0"/>
                <w:numId w:val="0"/>
              </w:numPr>
              <w:shd w:val="clear" w:color="auto" w:fill="auto"/>
              <w:spacing w:beforeLines="0" w:afterLines="0" w:line="276" w:lineRule="auto"/>
              <w:ind w:left="420" w:hanging="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4、其他要求：</w:t>
            </w:r>
          </w:p>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（1）设备工作参数不受断电影响，在断电恢复后，可自动恢复断电前工作状态。</w:t>
            </w:r>
          </w:p>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（2）具有符合标准GB 9159-2008的安全性能；具有良好的电磁兼容特性，辐射骚扰、电源端口骚扰以及电信端口骚扰都达到或超过标准 GB/T 9254.1-2021、GB/T 12572-2008的相应要求。</w:t>
            </w:r>
          </w:p>
          <w:p>
            <w:pPr>
              <w:widowControl/>
              <w:shd w:val="clear" w:color="auto" w:fill="auto"/>
              <w:spacing w:beforeLines="0" w:afterLine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（3）激励器固件、监控单元固件均具备以太网口远程升级功能。</w:t>
            </w:r>
          </w:p>
          <w:p>
            <w:pPr>
              <w:widowControl/>
              <w:shd w:val="clear" w:color="auto" w:fill="auto"/>
              <w:spacing w:beforeLines="0" w:afterLine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▲（4）末级功放管型号需为BLF888D或BLF888E或BLF989E，如采用BLF888D或BLF888E整机末级功放管数量不少于</w:t>
            </w:r>
            <w:r>
              <w:rPr>
                <w:rFonts w:hint="eastAsia" w:ascii="仿宋" w:hAnsi="仿宋" w:eastAsia="仿宋" w:cs="仿宋"/>
                <w:b/>
                <w:color w:val="auto"/>
                <w:sz w:val="21"/>
                <w:szCs w:val="21"/>
                <w:highlight w:val="none"/>
              </w:rPr>
              <w:t>12</w:t>
            </w:r>
            <w:r>
              <w:rPr>
                <w:rFonts w:hint="eastAsia" w:ascii="仿宋" w:hAnsi="仿宋" w:eastAsia="仿宋" w:cs="仿宋"/>
                <w:color w:val="auto"/>
                <w:sz w:val="21"/>
                <w:szCs w:val="21"/>
                <w:highlight w:val="none"/>
              </w:rPr>
              <w:t>个；如采用BLF989E整机末级功放管数量不少于</w:t>
            </w:r>
            <w:r>
              <w:rPr>
                <w:rFonts w:hint="eastAsia" w:ascii="仿宋" w:hAnsi="仿宋" w:eastAsia="仿宋" w:cs="仿宋"/>
                <w:b/>
                <w:color w:val="auto"/>
                <w:sz w:val="21"/>
                <w:szCs w:val="21"/>
                <w:highlight w:val="none"/>
              </w:rPr>
              <w:t>8</w:t>
            </w:r>
            <w:r>
              <w:rPr>
                <w:rFonts w:hint="eastAsia" w:ascii="仿宋" w:hAnsi="仿宋" w:eastAsia="仿宋" w:cs="仿宋"/>
                <w:color w:val="auto"/>
                <w:sz w:val="21"/>
                <w:szCs w:val="21"/>
                <w:highlight w:val="none"/>
              </w:rPr>
              <w:t>个。</w:t>
            </w:r>
          </w:p>
          <w:p>
            <w:pPr>
              <w:numPr>
                <w:ilvl w:val="0"/>
                <w:numId w:val="0"/>
              </w:num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激励器要求：</w:t>
            </w:r>
          </w:p>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▲1、配备一台激励器，技术指标：符合GB/T 28436-2012《地面数字电视广播激励器技术要求和测量方法》。</w:t>
            </w:r>
          </w:p>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▲2、功能要求具有2路独立的IP信号输入端口；TS over IP 支持全双工，单网口同时双向传输。</w:t>
            </w:r>
          </w:p>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激励器具有线性/非线性自适应预校正技术，可有效改善发射机输出信号的频谱特性，确保在任何环境下发射机保持高指标运行，对功率放大器引起的非线性失真进行补偿，使功放始终工作在效率最佳状态，让发射机有好的线性、足够高的频率精度和稳定度、较低的相位噪声、较低的误码率和信噪比，并可根据通信接口指令调用相应校正曲线。</w:t>
            </w:r>
          </w:p>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4、无输入码流输入时，激励器射频正常功率输出。</w:t>
            </w:r>
          </w:p>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三、整机要求：</w:t>
            </w:r>
          </w:p>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1、技术指标：符合GB/T 28435-2012 《地面数字电视广播发射机技术要求和测量方法》。</w:t>
            </w:r>
          </w:p>
          <w:p>
            <w:pPr>
              <w:shd w:val="clear" w:color="auto" w:fill="auto"/>
              <w:spacing w:beforeLines="0" w:afterLines="0" w:line="276"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▲2、整机要求为UHF频段发射机，不改动硬件的情况下，在470～702MHz频点范围任意频点均能正常工作，且在指定的任意频点使用均能达到指标要求，整机效率≥20%(按照GB/T 28435-2012地面数字电视广播发射机技术要求和测量方法相关要求进行测量)。</w:t>
            </w:r>
          </w:p>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整机面板具有“开机”和“关机”两个独立的常开物理按键，可以实现有电时一键开机和开机状态下一键关机功能。按键具有一定的防触碰保护，并将按键的四个接线端（或相当功能）用2EDGWC-5.08-4P从发射背板引出。具有功放电源工作状态指示触点（开关量），具有总RF输出功率、反射功率对应模拟直流电压（满功率时为+3V±10%）指示在发射背板用2EDGWC-5.08-6P接口输出。</w:t>
            </w:r>
          </w:p>
          <w:p>
            <w:pPr>
              <w:shd w:val="clear" w:color="auto" w:fill="auto"/>
              <w:spacing w:beforeLines="0" w:afterLines="0" w:line="276"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4、具有功放电源工作状态指示触点（开关量），具有总RF输出功率、反射功率对应模拟直流电压（满功率时为+3V±10%）指示在发射背板用2EDGWC-5.08-6P接口输出。</w:t>
            </w:r>
          </w:p>
          <w:p>
            <w:pPr>
              <w:shd w:val="clear" w:color="auto" w:fill="auto"/>
              <w:spacing w:beforeLines="0" w:afterLines="0" w:line="276"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5、具有总RF输出和反射输出监测接口，采用N-K型50Ω座。发射满功率时监测接口输出0dBm±10%。</w:t>
            </w:r>
          </w:p>
          <w:p>
            <w:pPr>
              <w:shd w:val="clear" w:color="auto" w:fill="auto"/>
              <w:spacing w:beforeLines="0" w:afterLines="0" w:line="276"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6、整机主要部件：</w:t>
            </w:r>
          </w:p>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▲（1）末级场效应管功放管型号为： BLF888D或BLF888E或BLF989E</w:t>
            </w:r>
          </w:p>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，如采用BLF888D或BLF888E整机末级功放管数量不少于</w:t>
            </w:r>
            <w:r>
              <w:rPr>
                <w:rFonts w:hint="eastAsia" w:ascii="仿宋" w:hAnsi="仿宋" w:eastAsia="仿宋" w:cs="仿宋"/>
                <w:b/>
                <w:color w:val="auto"/>
                <w:sz w:val="21"/>
                <w:szCs w:val="21"/>
                <w:highlight w:val="none"/>
              </w:rPr>
              <w:t>12</w:t>
            </w:r>
            <w:r>
              <w:rPr>
                <w:rFonts w:hint="eastAsia" w:ascii="仿宋" w:hAnsi="仿宋" w:eastAsia="仿宋" w:cs="仿宋"/>
                <w:color w:val="auto"/>
                <w:sz w:val="21"/>
                <w:szCs w:val="21"/>
                <w:highlight w:val="none"/>
              </w:rPr>
              <w:t>个，如采用BLF989E整机末级功放管数量不少于</w:t>
            </w:r>
            <w:r>
              <w:rPr>
                <w:rFonts w:hint="eastAsia" w:ascii="仿宋" w:hAnsi="仿宋" w:eastAsia="仿宋" w:cs="仿宋"/>
                <w:b/>
                <w:color w:val="auto"/>
                <w:sz w:val="21"/>
                <w:szCs w:val="21"/>
                <w:highlight w:val="none"/>
              </w:rPr>
              <w:t>8</w:t>
            </w:r>
            <w:r>
              <w:rPr>
                <w:rFonts w:hint="eastAsia" w:ascii="仿宋" w:hAnsi="仿宋" w:eastAsia="仿宋" w:cs="仿宋"/>
                <w:color w:val="auto"/>
                <w:sz w:val="21"/>
                <w:szCs w:val="21"/>
                <w:highlight w:val="none"/>
              </w:rPr>
              <w:t>个。</w:t>
            </w:r>
          </w:p>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（2）激励器与功放单元之间无中间级放大器。</w:t>
            </w:r>
          </w:p>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（3）功放单元与合成器的连接采用软连接方式。</w:t>
            </w:r>
          </w:p>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▲（4）功率放大器，采用并联冗余设计、直接拔插方式，可互为备份，任意替换，整机不少于</w:t>
            </w:r>
            <w:r>
              <w:rPr>
                <w:rFonts w:hint="eastAsia" w:ascii="仿宋" w:hAnsi="仿宋" w:eastAsia="仿宋" w:cs="仿宋"/>
                <w:b/>
                <w:color w:val="auto"/>
                <w:sz w:val="21"/>
                <w:szCs w:val="21"/>
                <w:highlight w:val="none"/>
              </w:rPr>
              <w:t>2</w:t>
            </w:r>
            <w:r>
              <w:rPr>
                <w:rFonts w:hint="eastAsia" w:ascii="仿宋" w:hAnsi="仿宋" w:eastAsia="仿宋" w:cs="仿宋"/>
                <w:color w:val="auto"/>
                <w:sz w:val="21"/>
                <w:szCs w:val="21"/>
                <w:highlight w:val="none"/>
              </w:rPr>
              <w:t>个相同的</w:t>
            </w:r>
            <w:r>
              <w:rPr>
                <w:rFonts w:hint="eastAsia" w:ascii="仿宋" w:hAnsi="仿宋" w:eastAsia="仿宋" w:cs="仿宋"/>
                <w:b/>
                <w:color w:val="auto"/>
                <w:sz w:val="21"/>
                <w:szCs w:val="21"/>
                <w:highlight w:val="none"/>
              </w:rPr>
              <w:t>600W</w:t>
            </w:r>
            <w:r>
              <w:rPr>
                <w:rFonts w:hint="eastAsia" w:ascii="仿宋" w:hAnsi="仿宋" w:eastAsia="仿宋" w:cs="仿宋"/>
                <w:color w:val="auto"/>
                <w:sz w:val="21"/>
                <w:szCs w:val="21"/>
                <w:highlight w:val="none"/>
              </w:rPr>
              <w:t>功率放大器。</w:t>
            </w:r>
          </w:p>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7、功率输出：1000W（符合GB/T 28435-2012要求）可调。</w:t>
            </w:r>
          </w:p>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8、冷却方式：强迫风冷。</w:t>
            </w:r>
          </w:p>
          <w:p>
            <w:pPr>
              <w:shd w:val="clear" w:color="auto" w:fill="auto"/>
              <w:spacing w:beforeLines="0" w:afterLines="0" w:line="276"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9、整机开机时间小于60秒。</w:t>
            </w:r>
          </w:p>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10、主控单元要求：</w:t>
            </w:r>
          </w:p>
          <w:p>
            <w:pPr>
              <w:widowControl/>
              <w:shd w:val="clear" w:color="auto" w:fill="auto"/>
              <w:spacing w:beforeLines="0" w:afterLine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（1）功能要求（符合国家相关产品规范要求）。</w:t>
            </w:r>
          </w:p>
          <w:p>
            <w:pPr>
              <w:widowControl/>
              <w:shd w:val="clear" w:color="auto" w:fill="auto"/>
              <w:spacing w:beforeLines="0" w:afterLine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（2）主控单元全断电后来电能够立即重新启动。</w:t>
            </w:r>
          </w:p>
          <w:p>
            <w:pPr>
              <w:shd w:val="clear" w:color="auto" w:fill="auto"/>
              <w:spacing w:beforeLines="0" w:afterLines="0" w:line="276"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▲11、组网方式：具备多频网(MFN)或单频网（SFN）组网方式，其中SFN组网方式可支持基于卫星传输的地面数字电视单频网和基于IP传输的地面数字电视单频网，并符合GD/J 066-2015和GY/T 341—2020有关规定。</w:t>
            </w:r>
          </w:p>
          <w:p>
            <w:pPr>
              <w:shd w:val="clear" w:color="auto" w:fill="auto"/>
              <w:spacing w:beforeLines="0" w:afterLines="0" w:line="276"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12、整机对外只有一个监控IP，且同一IP段内其它IP地址资源不可被整机其他设备或组件占用。</w:t>
            </w:r>
          </w:p>
          <w:p>
            <w:pPr>
              <w:shd w:val="clear" w:color="auto" w:fill="auto"/>
              <w:spacing w:beforeLines="0" w:afterLines="0" w:line="276"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13、输出要求：直馈输出：ф40直馈50Ω。每台发射机配备2个29转40转接头（29公内牙转40）。</w:t>
            </w:r>
          </w:p>
          <w:p>
            <w:pPr>
              <w:shd w:val="clear" w:color="auto" w:fill="auto"/>
              <w:spacing w:beforeLines="0" w:afterLines="0" w:line="276"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14、机柜釆用铝合金型材或冷轧钢作为机柜骨架，机壳主要材质为镀锌钢板、高强度铝合金板等，表面均采用“三防”处理，防腐性能良好。</w:t>
            </w:r>
          </w:p>
          <w:p>
            <w:pPr>
              <w:shd w:val="clear" w:color="auto" w:fill="auto"/>
              <w:spacing w:beforeLines="0" w:afterLines="0" w:line="276"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15、工作噪声：整机工作噪声＜60dBa。</w:t>
            </w:r>
          </w:p>
          <w:p>
            <w:pPr>
              <w:shd w:val="clear" w:color="auto" w:fill="auto"/>
              <w:spacing w:beforeLines="0" w:afterLines="0" w:line="276"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16、具备符合国家、行业相关要求的防雷措施。</w:t>
            </w:r>
          </w:p>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17、标准19英寸机柜，参考尺寸 (宽×高×深) ：≤600 mm×1600 mm×800 mm。</w:t>
            </w:r>
          </w:p>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▲18、交货时必须提供所投产品型号对应的具有资质的第三方检测机构出具的检测报告，否则不予验收。</w:t>
            </w:r>
          </w:p>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19、具备发射机功放与天线到位联锁开关。</w:t>
            </w:r>
          </w:p>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20、发射机关机时，功放模块断开供电。</w:t>
            </w:r>
          </w:p>
          <w:p>
            <w:pPr>
              <w:shd w:val="clear" w:color="auto" w:fill="auto"/>
              <w:spacing w:beforeLines="0" w:afterLine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21、发射机具备NTP网络校时功能，且NTP服务器地址和是否启用校时可设置（web或者其他方式）。</w:t>
            </w:r>
          </w:p>
          <w:p>
            <w:pPr>
              <w:jc w:val="center"/>
              <w:rPr>
                <w:color w:val="000000"/>
                <w:sz w:val="24"/>
                <w:szCs w:val="20"/>
              </w:rPr>
            </w:pPr>
            <w:r>
              <w:rPr>
                <w:rFonts w:hint="eastAsia" w:ascii="仿宋" w:hAnsi="仿宋" w:eastAsia="仿宋" w:cs="仿宋"/>
                <w:color w:val="auto"/>
                <w:kern w:val="0"/>
                <w:sz w:val="21"/>
                <w:szCs w:val="21"/>
                <w:highlight w:val="none"/>
              </w:rPr>
              <w:t>22、设备状态日志记录应包含手动操作记录、故障记录等。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jc w:val="center"/>
        </w:trPr>
        <w:tc>
          <w:tcPr>
            <w:tcW w:w="318" w:type="dxa"/>
            <w:vAlign w:val="center"/>
          </w:tcPr>
          <w:p>
            <w:pPr>
              <w:tabs>
                <w:tab w:val="left" w:pos="180"/>
                <w:tab w:val="left" w:pos="1620"/>
              </w:tabs>
              <w:spacing w:line="360" w:lineRule="auto"/>
              <w:jc w:val="center"/>
              <w:rPr>
                <w:rFonts w:hint="eastAsia" w:eastAsia="宋体"/>
                <w:color w:val="000000"/>
                <w:sz w:val="24"/>
                <w:szCs w:val="20"/>
                <w:lang w:val="en-US" w:eastAsia="zh-CN"/>
              </w:rPr>
            </w:pPr>
            <w:r>
              <w:rPr>
                <w:rFonts w:hint="eastAsia"/>
                <w:color w:val="000000"/>
                <w:sz w:val="24"/>
                <w:szCs w:val="20"/>
                <w:lang w:val="en-US" w:eastAsia="zh-CN"/>
              </w:rPr>
              <w:t>2</w:t>
            </w:r>
          </w:p>
        </w:tc>
        <w:tc>
          <w:tcPr>
            <w:tcW w:w="1200" w:type="dxa"/>
            <w:vAlign w:val="center"/>
          </w:tcPr>
          <w:p>
            <w:pPr>
              <w:tabs>
                <w:tab w:val="left" w:pos="180"/>
                <w:tab w:val="left" w:pos="1620"/>
              </w:tabs>
              <w:spacing w:line="360" w:lineRule="auto"/>
              <w:jc w:val="center"/>
              <w:rPr>
                <w:color w:val="000000"/>
                <w:sz w:val="24"/>
                <w:szCs w:val="20"/>
              </w:rPr>
            </w:pPr>
            <w:r>
              <w:rPr>
                <w:rFonts w:hint="eastAsia" w:ascii="仿宋" w:hAnsi="仿宋" w:eastAsia="仿宋" w:cs="仿宋"/>
                <w:color w:val="auto"/>
                <w:sz w:val="21"/>
                <w:szCs w:val="21"/>
                <w:highlight w:val="none"/>
              </w:rPr>
              <w:t>300W数字电视发射机（V波段）</w:t>
            </w:r>
          </w:p>
        </w:tc>
        <w:tc>
          <w:tcPr>
            <w:tcW w:w="570" w:type="dxa"/>
            <w:gridSpan w:val="2"/>
            <w:vAlign w:val="center"/>
          </w:tcPr>
          <w:p>
            <w:pPr>
              <w:tabs>
                <w:tab w:val="left" w:pos="180"/>
                <w:tab w:val="left" w:pos="1620"/>
              </w:tabs>
              <w:spacing w:line="360" w:lineRule="auto"/>
              <w:jc w:val="center"/>
              <w:rPr>
                <w:rFonts w:hint="eastAsia" w:eastAsia="宋体"/>
                <w:color w:val="000000"/>
                <w:sz w:val="24"/>
                <w:szCs w:val="20"/>
                <w:lang w:val="en-US" w:eastAsia="zh-CN"/>
              </w:rPr>
            </w:pPr>
            <w:r>
              <w:rPr>
                <w:rFonts w:hint="eastAsia"/>
                <w:color w:val="000000"/>
                <w:sz w:val="24"/>
                <w:szCs w:val="20"/>
                <w:lang w:val="en-US" w:eastAsia="zh-CN"/>
              </w:rPr>
              <w:t>1</w:t>
            </w:r>
          </w:p>
        </w:tc>
        <w:tc>
          <w:tcPr>
            <w:tcW w:w="525" w:type="dxa"/>
            <w:vAlign w:val="center"/>
          </w:tcPr>
          <w:p>
            <w:pPr>
              <w:tabs>
                <w:tab w:val="left" w:pos="180"/>
                <w:tab w:val="left" w:pos="1620"/>
              </w:tabs>
              <w:spacing w:line="360" w:lineRule="auto"/>
              <w:jc w:val="center"/>
              <w:rPr>
                <w:rFonts w:hint="eastAsia" w:eastAsia="宋体"/>
                <w:color w:val="000000"/>
                <w:sz w:val="24"/>
                <w:szCs w:val="20"/>
                <w:lang w:val="en-US" w:eastAsia="zh-CN"/>
              </w:rPr>
            </w:pPr>
            <w:r>
              <w:rPr>
                <w:rFonts w:hint="eastAsia"/>
                <w:color w:val="000000"/>
                <w:sz w:val="24"/>
                <w:szCs w:val="20"/>
                <w:lang w:val="en-US" w:eastAsia="zh-CN"/>
              </w:rPr>
              <w:t>台</w:t>
            </w:r>
          </w:p>
        </w:tc>
        <w:tc>
          <w:tcPr>
            <w:tcW w:w="930" w:type="dxa"/>
            <w:vAlign w:val="center"/>
          </w:tcPr>
          <w:p>
            <w:pPr>
              <w:tabs>
                <w:tab w:val="left" w:pos="180"/>
                <w:tab w:val="left" w:pos="1620"/>
              </w:tabs>
              <w:spacing w:line="360" w:lineRule="auto"/>
              <w:jc w:val="center"/>
              <w:rPr>
                <w:rFonts w:hint="default" w:eastAsia="宋体"/>
                <w:color w:val="000000"/>
                <w:sz w:val="24"/>
                <w:szCs w:val="20"/>
                <w:lang w:val="en-US" w:eastAsia="zh-CN"/>
              </w:rPr>
            </w:pPr>
            <w:r>
              <w:rPr>
                <w:rFonts w:hint="eastAsia"/>
                <w:color w:val="000000"/>
                <w:sz w:val="24"/>
                <w:szCs w:val="20"/>
                <w:lang w:val="en-US" w:eastAsia="zh-CN"/>
              </w:rPr>
              <w:t>49500</w:t>
            </w:r>
          </w:p>
        </w:tc>
        <w:tc>
          <w:tcPr>
            <w:tcW w:w="983" w:type="dxa"/>
            <w:vAlign w:val="center"/>
          </w:tcPr>
          <w:p>
            <w:pPr>
              <w:tabs>
                <w:tab w:val="left" w:pos="180"/>
                <w:tab w:val="left" w:pos="1620"/>
              </w:tabs>
              <w:spacing w:line="360" w:lineRule="auto"/>
              <w:jc w:val="center"/>
              <w:rPr>
                <w:rFonts w:hint="default" w:eastAsia="宋体"/>
                <w:color w:val="000000"/>
                <w:sz w:val="24"/>
                <w:szCs w:val="20"/>
                <w:lang w:val="en-US" w:eastAsia="zh-CN"/>
              </w:rPr>
            </w:pPr>
            <w:r>
              <w:rPr>
                <w:rFonts w:hint="eastAsia"/>
                <w:color w:val="000000"/>
                <w:sz w:val="24"/>
                <w:szCs w:val="20"/>
                <w:lang w:val="en-US" w:eastAsia="zh-CN"/>
              </w:rPr>
              <w:t>49500</w:t>
            </w:r>
          </w:p>
        </w:tc>
        <w:tc>
          <w:tcPr>
            <w:tcW w:w="6324" w:type="dxa"/>
            <w:vAlign w:val="top"/>
          </w:tcPr>
          <w:p>
            <w:p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通用要求：符合地面数字电视发射机通用技术要求。</w:t>
            </w:r>
          </w:p>
          <w:p>
            <w:p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1、指标要求：</w:t>
            </w:r>
          </w:p>
          <w:p>
            <w:pPr>
              <w:shd w:val="clear" w:color="auto" w:fill="auto"/>
              <w:spacing w:beforeLines="0" w:afterLines="0" w:line="240" w:lineRule="auto"/>
              <w:ind w:left="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1）性能要求。</w:t>
            </w:r>
          </w:p>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地面数字电视广播发射机性能要求（见表1）。</w:t>
            </w:r>
          </w:p>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表1 地面数字电视广播发射机性能要求</w:t>
            </w:r>
          </w:p>
          <w:tbl>
            <w:tblPr>
              <w:tblStyle w:val="14"/>
              <w:tblW w:w="6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2495"/>
              <w:gridCol w:w="3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w:t>
                  </w:r>
                </w:p>
              </w:tc>
              <w:tc>
                <w:tcPr>
                  <w:tcW w:w="339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工作频率</w:t>
                  </w:r>
                </w:p>
              </w:tc>
              <w:tc>
                <w:tcPr>
                  <w:tcW w:w="339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符合GB/T 14433-1993 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单频网模式频率调节步长</w:t>
                  </w:r>
                </w:p>
              </w:tc>
              <w:tc>
                <w:tcPr>
                  <w:tcW w:w="339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频率稳定度（3个月）</w:t>
                  </w:r>
                </w:p>
              </w:tc>
              <w:tc>
                <w:tcPr>
                  <w:tcW w:w="339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①采用内部参考源时，频率稳定度≤1</w:t>
                  </w:r>
                  <w:r>
                    <w:rPr>
                      <w:rFonts w:hint="eastAsia" w:ascii="仿宋" w:hAnsi="仿宋" w:eastAsia="仿宋" w:cs="仿宋"/>
                      <w:color w:val="auto"/>
                      <w:sz w:val="21"/>
                      <w:szCs w:val="21"/>
                      <w:highlight w:val="none"/>
                    </w:rPr>
                    <w:sym w:font="Symbol" w:char="00B4"/>
                  </w:r>
                  <w:r>
                    <w:rPr>
                      <w:rFonts w:hint="eastAsia" w:ascii="仿宋" w:hAnsi="仿宋" w:eastAsia="仿宋" w:cs="仿宋"/>
                      <w:color w:val="auto"/>
                      <w:sz w:val="21"/>
                      <w:szCs w:val="21"/>
                      <w:highlight w:val="none"/>
                    </w:rPr>
                    <w:t>10</w:t>
                  </w:r>
                  <w:r>
                    <w:rPr>
                      <w:rFonts w:hint="eastAsia" w:ascii="仿宋" w:hAnsi="仿宋" w:eastAsia="仿宋" w:cs="仿宋"/>
                      <w:color w:val="auto"/>
                      <w:sz w:val="21"/>
                      <w:szCs w:val="21"/>
                      <w:highlight w:val="none"/>
                      <w:vertAlign w:val="superscript"/>
                    </w:rPr>
                    <w:t>-7</w:t>
                  </w:r>
                  <w:r>
                    <w:rPr>
                      <w:rFonts w:hint="eastAsia" w:ascii="仿宋" w:hAnsi="仿宋" w:eastAsia="仿宋" w:cs="仿宋"/>
                      <w:color w:val="auto"/>
                      <w:sz w:val="21"/>
                      <w:szCs w:val="21"/>
                      <w:highlight w:val="none"/>
                    </w:rPr>
                    <w:t>；</w:t>
                  </w:r>
                </w:p>
                <w:p>
                  <w:pPr>
                    <w:shd w:val="clear" w:color="auto" w:fill="auto"/>
                    <w:spacing w:beforeLines="0" w:afterLines="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②采用外接参考源时，频率稳定度≤1</w:t>
                  </w:r>
                  <w:r>
                    <w:rPr>
                      <w:rFonts w:hint="eastAsia" w:ascii="仿宋" w:hAnsi="仿宋" w:eastAsia="仿宋" w:cs="仿宋"/>
                      <w:color w:val="auto"/>
                      <w:sz w:val="21"/>
                      <w:szCs w:val="21"/>
                      <w:highlight w:val="none"/>
                    </w:rPr>
                    <w:sym w:font="Symbol" w:char="00B4"/>
                  </w:r>
                  <w:r>
                    <w:rPr>
                      <w:rFonts w:hint="eastAsia" w:ascii="仿宋" w:hAnsi="仿宋" w:eastAsia="仿宋" w:cs="仿宋"/>
                      <w:color w:val="auto"/>
                      <w:sz w:val="21"/>
                      <w:szCs w:val="21"/>
                      <w:highlight w:val="none"/>
                    </w:rPr>
                    <w:t>10</w:t>
                  </w:r>
                  <w:r>
                    <w:rPr>
                      <w:rFonts w:hint="eastAsia" w:ascii="仿宋" w:hAnsi="仿宋" w:eastAsia="仿宋" w:cs="仿宋"/>
                      <w:color w:val="auto"/>
                      <w:sz w:val="21"/>
                      <w:szCs w:val="21"/>
                      <w:highlight w:val="none"/>
                      <w:vertAlign w:val="superscript"/>
                    </w:rPr>
                    <w:t>-10</w:t>
                  </w:r>
                  <w:r>
                    <w:rPr>
                      <w:rFonts w:hint="eastAsia" w:ascii="仿宋" w:hAnsi="仿宋" w:eastAsia="仿宋" w:cs="仿宋"/>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频率准确度</w:t>
                  </w:r>
                </w:p>
              </w:tc>
              <w:tc>
                <w:tcPr>
                  <w:tcW w:w="339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①对于MFN模式，频率准确度≤±100Hz；</w:t>
                  </w:r>
                </w:p>
                <w:p>
                  <w:pPr>
                    <w:shd w:val="clear" w:color="auto" w:fill="auto"/>
                    <w:spacing w:beforeLines="0" w:afterLines="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②对于SFN模式，频率准确度≤±1Hz。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本振相位噪声</w:t>
                  </w:r>
                </w:p>
              </w:tc>
              <w:tc>
                <w:tcPr>
                  <w:tcW w:w="339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具体指标见2）本振相位噪声（表2 发射机相位噪声指标）。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射频输出功率稳定度</w:t>
                  </w:r>
                </w:p>
              </w:tc>
              <w:tc>
                <w:tcPr>
                  <w:tcW w:w="339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±0.5dB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输出负载的反射损耗（8MHz带内）</w:t>
                  </w:r>
                </w:p>
              </w:tc>
              <w:tc>
                <w:tcPr>
                  <w:tcW w:w="339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正常工作：≥26dB；</w:t>
                  </w:r>
                </w:p>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允许工作：≥20dB。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带肩</w:t>
                  </w:r>
                </w:p>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（在偏离中心频率±4.2MHz处；在滤波器之前测量）</w:t>
                  </w:r>
                </w:p>
              </w:tc>
              <w:tc>
                <w:tcPr>
                  <w:tcW w:w="339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≤-36dB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带内不平坦度</w:t>
                  </w:r>
                </w:p>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（fc±3.591MHz）</w:t>
                  </w:r>
                </w:p>
              </w:tc>
              <w:tc>
                <w:tcPr>
                  <w:tcW w:w="339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在±0.5dB以内（非双导频模式下）。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带外频谱特性</w:t>
                  </w:r>
                </w:p>
              </w:tc>
              <w:tc>
                <w:tcPr>
                  <w:tcW w:w="339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符合GB20600-2006中带外频谱模板有关规定。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调制误差率（MER）</w:t>
                  </w:r>
                </w:p>
              </w:tc>
              <w:tc>
                <w:tcPr>
                  <w:tcW w:w="339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w:t>
                  </w: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邻频道内的发射功率</w:t>
                  </w:r>
                </w:p>
              </w:tc>
              <w:tc>
                <w:tcPr>
                  <w:tcW w:w="339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邻频道内的发射功率与带内发射功率的比≤－45dB，满足邻频道内的发射功率≤13mW。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w:t>
                  </w: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邻频道外的发射功率</w:t>
                  </w:r>
                </w:p>
              </w:tc>
              <w:tc>
                <w:tcPr>
                  <w:tcW w:w="339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邻频道外的发射功率与带内发射功率的比≤－60dB，或满足邻频道外的发射功率≤13mW。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w:t>
                  </w:r>
                </w:p>
              </w:tc>
              <w:tc>
                <w:tcPr>
                  <w:tcW w:w="2495"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整机效率</w:t>
                  </w:r>
                </w:p>
              </w:tc>
              <w:tc>
                <w:tcPr>
                  <w:tcW w:w="339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9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注：10、12、13项应在滤波器之后测量，其余在滤波器之前测量。</w:t>
                  </w:r>
                </w:p>
              </w:tc>
            </w:tr>
          </w:tbl>
          <w:p>
            <w:pPr>
              <w:shd w:val="clear" w:color="auto" w:fill="auto"/>
              <w:spacing w:beforeLines="0" w:afterLines="0" w:line="240" w:lineRule="auto"/>
              <w:ind w:left="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2）本振相位噪声。</w:t>
            </w:r>
          </w:p>
          <w:p>
            <w:p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本振相位噪声指标（见表2）。</w:t>
            </w:r>
          </w:p>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表2  发射机相位噪声指标</w:t>
            </w:r>
          </w:p>
          <w:tbl>
            <w:tblPr>
              <w:tblStyle w:val="14"/>
              <w:tblW w:w="6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524"/>
              <w:gridCol w:w="3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9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偏移中心频率（Hz）</w:t>
                  </w:r>
                </w:p>
              </w:tc>
              <w:tc>
                <w:tcPr>
                  <w:tcW w:w="3074"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本振相位噪声（dBc/Hz）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9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c>
                <w:tcPr>
                  <w:tcW w:w="3074"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9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w:t>
                  </w:r>
                </w:p>
              </w:tc>
              <w:tc>
                <w:tcPr>
                  <w:tcW w:w="3074"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9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1k</w:t>
                  </w:r>
                </w:p>
              </w:tc>
              <w:tc>
                <w:tcPr>
                  <w:tcW w:w="3074"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9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10k</w:t>
                  </w:r>
                </w:p>
              </w:tc>
              <w:tc>
                <w:tcPr>
                  <w:tcW w:w="3074"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9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100k</w:t>
                  </w:r>
                </w:p>
              </w:tc>
              <w:tc>
                <w:tcPr>
                  <w:tcW w:w="3074"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9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1M</w:t>
                  </w:r>
                </w:p>
              </w:tc>
              <w:tc>
                <w:tcPr>
                  <w:tcW w:w="3074"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-115</w:t>
                  </w:r>
                </w:p>
              </w:tc>
            </w:tr>
          </w:tbl>
          <w:p>
            <w:p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2、整机输出接口：ф40直馈 50Ω。</w:t>
            </w:r>
          </w:p>
          <w:p>
            <w:p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▲3、远程监控要求：</w:t>
            </w:r>
          </w:p>
          <w:p>
            <w:pPr>
              <w:shd w:val="clear" w:color="auto" w:fill="auto"/>
              <w:spacing w:beforeLines="0" w:afterLines="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（1）发射机具备远程遥控遥测功能，主要功能包括：发射机基本工作环境监测、发射机工作状态监测、信号流程监测、发射机保护及故障报警等。</w:t>
            </w:r>
          </w:p>
          <w:p>
            <w:pPr>
              <w:widowControl w:val="0"/>
              <w:shd w:val="clear" w:color="auto" w:fill="auto"/>
              <w:tabs>
                <w:tab w:val="center" w:pos="4153"/>
                <w:tab w:val="right" w:pos="8306"/>
              </w:tabs>
              <w:snapToGrid w:val="0"/>
              <w:spacing w:beforeLines="0" w:afterLines="0" w:line="240" w:lineRule="auto"/>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合同签订后提供原厂协议和上位机，且接口通信协议满足广西地面数字电视发射机通信接口协议V1.01要求。如原厂发射机协议不能满足广西协议要求，供货时须提供协议转换盒，协议转换盒接口协议满足上述要求。</w:t>
            </w:r>
          </w:p>
          <w:p>
            <w:p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4、其他要求:</w:t>
            </w:r>
          </w:p>
          <w:p>
            <w:p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（1）设备工作参数不受断电的影响，在断电恢复后，可自动恢复断电前的工作状态。</w:t>
            </w:r>
          </w:p>
          <w:p>
            <w:p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（2）具有符合标准GB 9159-2008的安全性能；具有良好的电磁兼容特性，辐射骚扰、电源端口骚扰以及电信端口骚扰都达到或超过标准 GB/T 9254.1-2021、GB/T 12572-2008的相应要求。</w:t>
            </w:r>
          </w:p>
          <w:p>
            <w:pPr>
              <w:widowControl/>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（3）激励器固件、监控单元固件均具备以太网口远程升级功能。</w:t>
            </w:r>
          </w:p>
          <w:p>
            <w:p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二、激励器要求：</w:t>
            </w:r>
          </w:p>
          <w:p>
            <w:p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▲1、配备一台激励器，技术指标：符合GB/T 28436-2012《地面数字电视广播激励器技术要求和测量方法》。</w:t>
            </w:r>
          </w:p>
          <w:p>
            <w:p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2、功能和接口要求（激励器通用技术要求）。</w:t>
            </w:r>
          </w:p>
          <w:p>
            <w:p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激励器具有线性/非线性自适应预校正技术，可有效改善发射机输出信号的频谱特性，确保在任何环境下发射机保持高指标运行，对功率放大器引起的非线性失真进行补偿，使功放始终工作在效率最佳状态，让发射机有好的线性、足够高的频率精度和稳定度、较低的相位噪声、较低的误码率和信噪比，并可根据通信接口指令调用相应校正曲线。</w:t>
            </w:r>
          </w:p>
          <w:p>
            <w:p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4、无输入码流输入时，激励器射频保持正常功率输出。</w:t>
            </w:r>
          </w:p>
          <w:p>
            <w:pPr>
              <w:numPr>
                <w:ilvl w:val="0"/>
                <w:numId w:val="0"/>
              </w:num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三、</w:t>
            </w:r>
            <w:r>
              <w:rPr>
                <w:rFonts w:hint="eastAsia" w:ascii="仿宋" w:hAnsi="仿宋" w:eastAsia="仿宋" w:cs="仿宋"/>
                <w:color w:val="auto"/>
                <w:sz w:val="21"/>
                <w:szCs w:val="21"/>
                <w:highlight w:val="none"/>
              </w:rPr>
              <w:t>整机要求：</w:t>
            </w:r>
          </w:p>
          <w:p>
            <w:pPr>
              <w:shd w:val="clear" w:color="auto" w:fill="auto"/>
              <w:spacing w:beforeLines="0" w:afterLines="0" w:line="240" w:lineRule="auto"/>
              <w:ind w:left="25"/>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1、技术指标：符合GB/T 28435-2012 《地面数字电视广播发射机技术要求和测量方法》。</w:t>
            </w:r>
          </w:p>
          <w:p>
            <w:pPr>
              <w:shd w:val="clear" w:color="auto" w:fill="auto"/>
              <w:spacing w:beforeLines="0" w:afterLines="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▲2、整机要求为VHF全频段发射机，不改动硬件的情况下，在6CH～12CH频道范围任意频点均能正常工作，且在指定的任意频点使用均能达到指标要求，整机效率≥20%(按照GB/T 28435-2012地面数字电视广播发射机技术要求和测量方法相关要求进行测量)。</w:t>
            </w:r>
          </w:p>
          <w:p>
            <w:pPr>
              <w:shd w:val="clear" w:color="auto" w:fill="auto"/>
              <w:spacing w:beforeLines="0" w:afterLines="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整机面板具有“开机”和“关机”两个独立的常开物理按键，可以实现有电时一键开机和开机状态下一键关机功能。按键具有一定的防触碰保护，并将按键的四个接线端（或相当功能）用2EDGWC-5.08-4P从发射背板引出。</w:t>
            </w:r>
          </w:p>
          <w:p>
            <w:pPr>
              <w:shd w:val="clear" w:color="auto" w:fill="auto"/>
              <w:spacing w:beforeLines="0" w:afterLines="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4、具有功放电源工作状态指示触点（开关量），具有总RF输出功率、反射功率对应模拟直流电压（满功率时为+3V±10%）指示在发射背板用2EDGWC-5.08-6P接口输出。</w:t>
            </w:r>
          </w:p>
          <w:p>
            <w:pPr>
              <w:shd w:val="clear" w:color="auto" w:fill="auto"/>
              <w:spacing w:beforeLines="0" w:afterLines="0"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5、具有总RF输出和反射输出监测接口，采用N-K型50Ω座。发射满功率时监测接口输出0dBm±10%。</w:t>
            </w:r>
          </w:p>
          <w:p>
            <w:p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6、整机主要部件：</w:t>
            </w:r>
          </w:p>
          <w:p>
            <w:pPr>
              <w:widowControl/>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▲（1）末级场效应管功放管型号为：BLF188XR或ART2K0，整机末级功放管数量不少于</w:t>
            </w:r>
            <w:r>
              <w:rPr>
                <w:rFonts w:hint="eastAsia" w:ascii="仿宋" w:hAnsi="仿宋" w:eastAsia="仿宋" w:cs="仿宋"/>
                <w:b/>
                <w:color w:val="auto"/>
                <w:sz w:val="21"/>
                <w:szCs w:val="21"/>
                <w:highlight w:val="none"/>
              </w:rPr>
              <w:t>2</w:t>
            </w:r>
            <w:r>
              <w:rPr>
                <w:rFonts w:hint="eastAsia" w:ascii="仿宋" w:hAnsi="仿宋" w:eastAsia="仿宋" w:cs="仿宋"/>
                <w:color w:val="auto"/>
                <w:sz w:val="21"/>
                <w:szCs w:val="21"/>
                <w:highlight w:val="none"/>
              </w:rPr>
              <w:t>个。</w:t>
            </w:r>
          </w:p>
          <w:p>
            <w:p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（2）激励器与功放单元之间无中间级放大器。</w:t>
            </w:r>
          </w:p>
          <w:p>
            <w:p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（3）功放单元与合成器的连接采用软连接方式。</w:t>
            </w:r>
          </w:p>
          <w:p>
            <w:p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7、功率输出：300W（符合GB/T 28435-2012要求）可调。</w:t>
            </w:r>
          </w:p>
          <w:p>
            <w:p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8、冷却方式：强迫风冷。</w:t>
            </w:r>
          </w:p>
          <w:p>
            <w:pPr>
              <w:shd w:val="clear" w:color="auto" w:fill="auto"/>
              <w:spacing w:beforeLines="0" w:afterLines="0" w:line="240" w:lineRule="auto"/>
              <w:ind w:left="315" w:hanging="315" w:hangingChars="1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9整机开机到额定功率时间小于60秒。</w:t>
            </w:r>
          </w:p>
          <w:p>
            <w:p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10、主控单元要求：</w:t>
            </w:r>
          </w:p>
          <w:p>
            <w:pPr>
              <w:widowControl/>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（1）功能要求（主控单元功能要求）。</w:t>
            </w:r>
          </w:p>
          <w:p>
            <w:pPr>
              <w:widowControl/>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（2）主控单元全断电后来电能够立即重新启动。</w:t>
            </w:r>
          </w:p>
          <w:p>
            <w:p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▲11、组网方式：具备多频网(MFN)或单频网（SFN）组网方式，其中SFN组网方式可支持基于卫星传输的地面数字电视单频网和基于IP传输的地面数字电视单频网，并符合GD/J 066-2015和GY/T 341—2020有关规定。</w:t>
            </w:r>
          </w:p>
          <w:p>
            <w:pPr>
              <w:shd w:val="clear" w:color="auto" w:fill="auto"/>
              <w:spacing w:beforeLines="0" w:afterLines="0" w:line="240" w:lineRule="auto"/>
              <w:ind w:left="15" w:hanging="14" w:hangingChars="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12、整机对外只有一个监控IP，且同一IP段内其它IP地址资源不可被整机其他设备或组件占用。</w:t>
            </w:r>
          </w:p>
          <w:p>
            <w:p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13、输出要求：直馈输出：ф40直馈50Ω。每台发射机配备1条2.5米发射机与滤波器连接线。</w:t>
            </w:r>
          </w:p>
          <w:p>
            <w:p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14、机柜釆用铝合金型材或冷轧钢作为机柜骨架，机壳主要材质为镀锌钢板、高强度铝合金板等，表面均采用“三防”处理，防腐性能良好。</w:t>
            </w:r>
          </w:p>
          <w:p>
            <w:p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15、工作噪声：整机工作噪声＜60dBa。</w:t>
            </w:r>
          </w:p>
          <w:p>
            <w:p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16、具备符合国家、行业相关要求的防雷措施。</w:t>
            </w:r>
          </w:p>
          <w:p>
            <w:p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17、标准19英寸机柜，参考尺寸 (宽×高×深) ：≤600 mm×1300 mm×900 mm；</w:t>
            </w:r>
          </w:p>
          <w:p>
            <w:p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▲18、交货时必须提供所投产品型号对应的具有资质的第三方检测机构出具的检测报告，否则不予验收。</w:t>
            </w:r>
          </w:p>
          <w:p>
            <w:p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19、具备发射机功放与天线到位联锁开关。</w:t>
            </w:r>
          </w:p>
          <w:p>
            <w:pPr>
              <w:shd w:val="clear" w:color="auto" w:fill="auto"/>
              <w:spacing w:beforeLines="0" w:afterLines="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20、发射机关机时，功放模块断开供电。</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21、发射机具备NTP网络校时功能，且NTP服务器地址和是否启用校时可设置（web或者其他方式）。</w:t>
            </w:r>
          </w:p>
          <w:p>
            <w:pPr>
              <w:shd w:val="clear" w:color="auto" w:fill="auto"/>
              <w:spacing w:beforeLines="0" w:afterLines="0"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22、设备状态日志记录应包含手动操作记录、故障记录等。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jc w:val="center"/>
        </w:trPr>
        <w:tc>
          <w:tcPr>
            <w:tcW w:w="318" w:type="dxa"/>
            <w:vAlign w:val="center"/>
          </w:tcPr>
          <w:p>
            <w:pPr>
              <w:tabs>
                <w:tab w:val="left" w:pos="180"/>
                <w:tab w:val="left" w:pos="1620"/>
              </w:tabs>
              <w:spacing w:line="360" w:lineRule="auto"/>
              <w:jc w:val="center"/>
              <w:rPr>
                <w:rFonts w:hint="eastAsia" w:eastAsia="宋体"/>
                <w:color w:val="000000"/>
                <w:sz w:val="24"/>
                <w:szCs w:val="20"/>
                <w:lang w:val="en-US" w:eastAsia="zh-CN"/>
              </w:rPr>
            </w:pPr>
            <w:r>
              <w:rPr>
                <w:rFonts w:hint="eastAsia"/>
                <w:color w:val="000000"/>
                <w:sz w:val="24"/>
                <w:szCs w:val="20"/>
                <w:lang w:val="en-US" w:eastAsia="zh-CN"/>
              </w:rPr>
              <w:t>3</w:t>
            </w:r>
          </w:p>
        </w:tc>
        <w:tc>
          <w:tcPr>
            <w:tcW w:w="1200" w:type="dxa"/>
            <w:vAlign w:val="center"/>
          </w:tcPr>
          <w:p>
            <w:pPr>
              <w:shd w:val="clear" w:color="auto" w:fill="auto"/>
              <w:jc w:val="center"/>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50W地面数字电视发射机</w:t>
            </w:r>
          </w:p>
          <w:p>
            <w:pPr>
              <w:tabs>
                <w:tab w:val="left" w:pos="180"/>
                <w:tab w:val="left" w:pos="1620"/>
              </w:tabs>
              <w:spacing w:line="360" w:lineRule="auto"/>
              <w:jc w:val="center"/>
              <w:rPr>
                <w:color w:val="000000"/>
                <w:sz w:val="24"/>
                <w:szCs w:val="20"/>
              </w:rPr>
            </w:pPr>
            <w:r>
              <w:rPr>
                <w:rFonts w:hint="eastAsia" w:ascii="仿宋" w:hAnsi="仿宋" w:eastAsia="仿宋" w:cs="仿宋"/>
                <w:color w:val="auto"/>
                <w:sz w:val="21"/>
                <w:szCs w:val="21"/>
                <w:highlight w:val="none"/>
              </w:rPr>
              <w:t>（U波段）</w:t>
            </w:r>
          </w:p>
        </w:tc>
        <w:tc>
          <w:tcPr>
            <w:tcW w:w="570" w:type="dxa"/>
            <w:gridSpan w:val="2"/>
            <w:vAlign w:val="center"/>
          </w:tcPr>
          <w:p>
            <w:pPr>
              <w:tabs>
                <w:tab w:val="left" w:pos="180"/>
                <w:tab w:val="left" w:pos="1620"/>
              </w:tabs>
              <w:spacing w:line="360" w:lineRule="auto"/>
              <w:jc w:val="center"/>
              <w:rPr>
                <w:rFonts w:hint="eastAsia" w:eastAsia="宋体"/>
                <w:color w:val="000000"/>
                <w:sz w:val="24"/>
                <w:szCs w:val="20"/>
                <w:lang w:val="en-US" w:eastAsia="zh-CN"/>
              </w:rPr>
            </w:pPr>
            <w:r>
              <w:rPr>
                <w:rFonts w:hint="eastAsia"/>
                <w:color w:val="000000"/>
                <w:sz w:val="24"/>
                <w:szCs w:val="20"/>
                <w:lang w:val="en-US" w:eastAsia="zh-CN"/>
              </w:rPr>
              <w:t>9</w:t>
            </w:r>
          </w:p>
        </w:tc>
        <w:tc>
          <w:tcPr>
            <w:tcW w:w="525" w:type="dxa"/>
            <w:vAlign w:val="center"/>
          </w:tcPr>
          <w:p>
            <w:pPr>
              <w:tabs>
                <w:tab w:val="left" w:pos="180"/>
                <w:tab w:val="left" w:pos="1620"/>
              </w:tabs>
              <w:spacing w:line="360" w:lineRule="auto"/>
              <w:jc w:val="center"/>
              <w:rPr>
                <w:rFonts w:hint="eastAsia" w:eastAsia="宋体"/>
                <w:color w:val="000000"/>
                <w:sz w:val="24"/>
                <w:szCs w:val="20"/>
                <w:lang w:val="en-US" w:eastAsia="zh-CN"/>
              </w:rPr>
            </w:pPr>
            <w:r>
              <w:rPr>
                <w:rFonts w:hint="eastAsia"/>
                <w:color w:val="000000"/>
                <w:sz w:val="24"/>
                <w:szCs w:val="20"/>
                <w:lang w:val="en-US" w:eastAsia="zh-CN"/>
              </w:rPr>
              <w:t>台</w:t>
            </w:r>
          </w:p>
        </w:tc>
        <w:tc>
          <w:tcPr>
            <w:tcW w:w="930" w:type="dxa"/>
            <w:vAlign w:val="center"/>
          </w:tcPr>
          <w:p>
            <w:pPr>
              <w:tabs>
                <w:tab w:val="left" w:pos="180"/>
                <w:tab w:val="left" w:pos="1620"/>
              </w:tabs>
              <w:spacing w:line="360" w:lineRule="auto"/>
              <w:jc w:val="center"/>
              <w:rPr>
                <w:rFonts w:hint="default" w:eastAsia="宋体"/>
                <w:color w:val="000000"/>
                <w:sz w:val="24"/>
                <w:szCs w:val="20"/>
                <w:lang w:val="en-US" w:eastAsia="zh-CN"/>
              </w:rPr>
            </w:pPr>
            <w:r>
              <w:rPr>
                <w:rFonts w:hint="eastAsia"/>
                <w:color w:val="000000"/>
                <w:sz w:val="24"/>
                <w:szCs w:val="20"/>
                <w:lang w:val="en-US" w:eastAsia="zh-CN"/>
              </w:rPr>
              <w:t>13500</w:t>
            </w:r>
          </w:p>
        </w:tc>
        <w:tc>
          <w:tcPr>
            <w:tcW w:w="983" w:type="dxa"/>
            <w:vAlign w:val="center"/>
          </w:tcPr>
          <w:p>
            <w:pPr>
              <w:tabs>
                <w:tab w:val="left" w:pos="180"/>
                <w:tab w:val="left" w:pos="1620"/>
              </w:tabs>
              <w:spacing w:line="360" w:lineRule="auto"/>
              <w:jc w:val="center"/>
              <w:rPr>
                <w:rFonts w:hint="default" w:eastAsia="宋体"/>
                <w:color w:val="000000"/>
                <w:sz w:val="24"/>
                <w:szCs w:val="20"/>
                <w:lang w:val="en-US" w:eastAsia="zh-CN"/>
              </w:rPr>
            </w:pPr>
            <w:r>
              <w:rPr>
                <w:rFonts w:hint="eastAsia"/>
                <w:color w:val="000000"/>
                <w:sz w:val="24"/>
                <w:szCs w:val="20"/>
                <w:lang w:val="en-US" w:eastAsia="zh-CN"/>
              </w:rPr>
              <w:t>121500</w:t>
            </w:r>
          </w:p>
        </w:tc>
        <w:tc>
          <w:tcPr>
            <w:tcW w:w="6324" w:type="dxa"/>
            <w:vAlign w:val="center"/>
          </w:tcPr>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一、范围</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本技术要求适用于符合国标（GB 20600-2006）的地面数字电视发射机的采购技术规范。并用于出厂验收和现场验收。</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二、参照标准</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GB 20600-2006 《数字电视地面广播传输系统帧结构、信道编码和调制》</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GB/T 28435-2012 《地面数字电视广播发射机技术要求和测量方法》</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GB/T 14433-1993 《彩色电视广播覆盖网技术规定》</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GB/T 12566-1990 《声音和电视广播发射设备信号链接口》</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GB/T 28436-2012《地面数字电视广播激励器技术要求和测量方法》</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三、通用技术参数</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1、一般要求</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1）环境条件</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环境条件要求如下：</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环境温度</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正常工作：-10℃～+60℃；</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允许工作：-20℃～+70℃；</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相对湿度</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正常工作：≤90%（20℃）；</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允许工作：≤95%(无结露)；</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大气压力：86kPa～106kPa。</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2）工作电压</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电压幅度：90V～264V AC； </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电源频率：50Hz±3Hz。</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2、接口要求</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1)TS流输入采用ASI接口，BNC接头，阴型，输入阻抗为75Ω；同时具有TS overIP输入，接口：RJ45；</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2)10MHz时钟输入采用BNC接头，阴型，输入阻抗为50Ω；(10MHz时钟为正弦波，峰峰值范围为-5dBm~12dBm)；</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3)1pps输入采用BNC接头，阴型，TTL电平，输入阻抗为50Ω；</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4)监测输出采用SMA或BNC接头，阴型，输出阻抗为50Ω；</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遥控、监控接口采用RS232和RJ45网络接口（二者同时兼有），RS232采用DB9接线端子，阴型；整机对外只占用一个IP地址，用于监控的网络接口为10/100/1000M自适应，可配置管理IP，且该接口应与发射机内部其它模块保持网络隔离。</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6)发射机输出接口采用N型射频同轴连接器，阴型，输出阻抗为50Ω；</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7)射频输入接口采用F型射频同轴连接器，阴型，输入阻抗为75Ω；</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8)电源输入接口采用航空插座，三芯，通过电流10A。</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3、射频输出负载阻抗</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射频输出负载阻抗标称值为50Ω。</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4、功能要求</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1）工作模式：支持GB20600-2006规定的所有工作模式，各种工作模式下，系统（8MHz带宽）最大净码率符合标准规范。</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2）遥控遥测功能：发射机应具备遥控遥测功能，主要功能包括：发射机基本工作环境监测、发射机工作状态监测、信号监测、发射机保护及故障报警等。</w:t>
            </w:r>
          </w:p>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kern w:val="20"/>
                <w:sz w:val="21"/>
                <w:szCs w:val="21"/>
                <w:highlight w:val="none"/>
              </w:rPr>
              <w:t>具备多频网(MFN)或单频网（SFN）组网方式，其中SFN组网方式可支持基于卫星传输的地面数字电视单频网和基于IP传输的地面数字电视单频网，并符合GD/J 066-2015和GY/T 341—2020有关规定。</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5、性能要求</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地面数字电视广播发射机性能要求见表1。</w:t>
            </w:r>
          </w:p>
          <w:p>
            <w:pPr>
              <w:widowControl/>
              <w:shd w:val="clear" w:color="auto" w:fill="auto"/>
              <w:spacing w:beforeLines="0" w:afterLines="0" w:line="360" w:lineRule="exact"/>
              <w:jc w:val="center"/>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表1 地面数字电视广播发射机性能要求</w:t>
            </w:r>
          </w:p>
          <w:tbl>
            <w:tblPr>
              <w:tblStyle w:val="14"/>
              <w:tblW w:w="6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622"/>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项目</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工作频率</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符合GB/T 14433-1993 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单频网模式频率调节步长</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频率稳定度（3个月）</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采用内部参考源时，频率稳定度≤1</w:t>
                  </w:r>
                  <w:r>
                    <w:rPr>
                      <w:rFonts w:hint="eastAsia" w:ascii="仿宋" w:hAnsi="仿宋" w:eastAsia="仿宋" w:cs="仿宋"/>
                      <w:color w:val="auto"/>
                      <w:sz w:val="21"/>
                      <w:szCs w:val="21"/>
                      <w:highlight w:val="none"/>
                    </w:rPr>
                    <w:sym w:font="Symbol" w:char="00B4"/>
                  </w:r>
                  <w:r>
                    <w:rPr>
                      <w:rFonts w:hint="eastAsia" w:ascii="仿宋" w:hAnsi="仿宋" w:eastAsia="仿宋" w:cs="仿宋"/>
                      <w:color w:val="auto"/>
                      <w:sz w:val="21"/>
                      <w:szCs w:val="21"/>
                      <w:highlight w:val="none"/>
                    </w:rPr>
                    <w:t>10</w:t>
                  </w:r>
                  <w:r>
                    <w:rPr>
                      <w:rFonts w:hint="eastAsia" w:ascii="仿宋" w:hAnsi="仿宋" w:eastAsia="仿宋" w:cs="仿宋"/>
                      <w:color w:val="auto"/>
                      <w:sz w:val="21"/>
                      <w:szCs w:val="21"/>
                      <w:highlight w:val="none"/>
                      <w:vertAlign w:val="superscript"/>
                    </w:rPr>
                    <w:t>-7</w:t>
                  </w:r>
                  <w:r>
                    <w:rPr>
                      <w:rFonts w:hint="eastAsia" w:ascii="仿宋" w:hAnsi="仿宋" w:eastAsia="仿宋" w:cs="仿宋"/>
                      <w:color w:val="auto"/>
                      <w:sz w:val="21"/>
                      <w:szCs w:val="21"/>
                      <w:highlight w:val="none"/>
                    </w:rPr>
                    <w:t>；</w:t>
                  </w:r>
                </w:p>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采用外接参考源时，频率稳定度≤1</w:t>
                  </w:r>
                  <w:r>
                    <w:rPr>
                      <w:rFonts w:hint="eastAsia" w:ascii="仿宋" w:hAnsi="仿宋" w:eastAsia="仿宋" w:cs="仿宋"/>
                      <w:color w:val="auto"/>
                      <w:sz w:val="21"/>
                      <w:szCs w:val="21"/>
                      <w:highlight w:val="none"/>
                    </w:rPr>
                    <w:sym w:font="Symbol" w:char="00B4"/>
                  </w:r>
                  <w:r>
                    <w:rPr>
                      <w:rFonts w:hint="eastAsia" w:ascii="仿宋" w:hAnsi="仿宋" w:eastAsia="仿宋" w:cs="仿宋"/>
                      <w:color w:val="auto"/>
                      <w:sz w:val="21"/>
                      <w:szCs w:val="21"/>
                      <w:highlight w:val="none"/>
                    </w:rPr>
                    <w:t>10</w:t>
                  </w:r>
                  <w:r>
                    <w:rPr>
                      <w:rFonts w:hint="eastAsia" w:ascii="仿宋" w:hAnsi="仿宋" w:eastAsia="仿宋" w:cs="仿宋"/>
                      <w:color w:val="auto"/>
                      <w:sz w:val="21"/>
                      <w:szCs w:val="21"/>
                      <w:highlight w:val="none"/>
                      <w:vertAlign w:val="superscript"/>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频率准确度</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对于MFN模式，频率准确度≤±100Hz；</w:t>
                  </w:r>
                </w:p>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对于SFN模式，频率准确度≤±1Hz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本振相位噪声</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tabs>
                      <w:tab w:val="left" w:pos="1620"/>
                    </w:tabs>
                    <w:spacing w:before="156" w:beforeLines="0" w:after="156" w:afterLines="0" w:line="360" w:lineRule="auto"/>
                    <w:ind w:left="0" w:firstLine="0"/>
                    <w:jc w:val="left"/>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具体指标见表2  发射机相位噪声指标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射频输出功率稳定度</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±0.5dB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输出负载的反射损耗（8MHz带内）</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正常工作：≥26dB</w:t>
                  </w:r>
                </w:p>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允许工作：≥20dB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带肩（在偏离中心频率±4.2MHz处；在滤波器之前测量）</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≤-36dB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带内不平坦度</w:t>
                  </w:r>
                </w:p>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（fc±3.591MHz）</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在±0.5dB以内（非双导频模式下）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带外频谱特性</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符合GB20600-2006中带外频谱模板有关规定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调制误差率（MER）</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邻频道内的发射功率</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邻频道内的发射功率与带内发射功率的比≤－45dB，满足邻频道内的发射功率≤13mW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邻频道外的发射功率</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邻频道外的发射功率与带内发射功率的比≤－60dB，或满足邻频道外的发射功率≤13mW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整机效率</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kern w:val="0"/>
                      <w:sz w:val="21"/>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输出功率</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标称功率50W，最大输出功率≥100W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注：序号10、12、13项应在滤波器之后测量，其余在滤波器之前测量。</w:t>
                  </w:r>
                </w:p>
              </w:tc>
            </w:tr>
          </w:tbl>
          <w:p>
            <w:pPr>
              <w:widowControl/>
              <w:shd w:val="clear" w:color="auto" w:fill="auto"/>
              <w:spacing w:beforeLines="0" w:afterLines="0"/>
              <w:jc w:val="left"/>
              <w:rPr>
                <w:rFonts w:hint="eastAsia" w:ascii="仿宋" w:hAnsi="仿宋" w:eastAsia="仿宋" w:cs="仿宋"/>
                <w:color w:val="auto"/>
                <w:sz w:val="21"/>
                <w:szCs w:val="21"/>
                <w:highlight w:val="none"/>
              </w:rPr>
            </w:pPr>
          </w:p>
          <w:p>
            <w:pPr>
              <w:widowControl/>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6、本振相位噪声</w:t>
            </w:r>
          </w:p>
          <w:p>
            <w:pPr>
              <w:widowControl/>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本振相位噪声指标见表2。 </w:t>
            </w:r>
          </w:p>
          <w:p>
            <w:pPr>
              <w:widowControl/>
              <w:shd w:val="clear" w:color="auto" w:fill="auto"/>
              <w:spacing w:beforeLines="0" w:afterLines="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表2  发射机相位噪声指标</w:t>
            </w:r>
          </w:p>
          <w:tbl>
            <w:tblPr>
              <w:tblStyle w:val="14"/>
              <w:tblW w:w="6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1"/>
              <w:gridCol w:w="3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偏移中心频率</w:t>
                  </w:r>
                </w:p>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Hz</w:t>
                  </w:r>
                </w:p>
              </w:tc>
              <w:tc>
                <w:tcPr>
                  <w:tcW w:w="3039"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本振相位噪声</w:t>
                  </w:r>
                </w:p>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dBc/Hz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c>
                <w:tcPr>
                  <w:tcW w:w="3039"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&lt;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w:t>
                  </w:r>
                </w:p>
              </w:tc>
              <w:tc>
                <w:tcPr>
                  <w:tcW w:w="3039"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&lt;-75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1k</w:t>
                  </w:r>
                </w:p>
              </w:tc>
              <w:tc>
                <w:tcPr>
                  <w:tcW w:w="3039"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&lt; -85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10k</w:t>
                  </w:r>
                </w:p>
              </w:tc>
              <w:tc>
                <w:tcPr>
                  <w:tcW w:w="3039"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&lt; -95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100k</w:t>
                  </w:r>
                </w:p>
              </w:tc>
              <w:tc>
                <w:tcPr>
                  <w:tcW w:w="3039"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&lt; -110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1M</w:t>
                  </w:r>
                </w:p>
              </w:tc>
              <w:tc>
                <w:tcPr>
                  <w:tcW w:w="3039"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&lt; -115</w:t>
                  </w:r>
                </w:p>
              </w:tc>
            </w:tr>
          </w:tbl>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四、设备组成及性能要求</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1、发射机由机箱、多模输入调制模块、100W功放模块、主控模块、功率检测模块、电源模块等组成，整机技术架构如下图：</w:t>
            </w:r>
          </w:p>
          <w:p>
            <w:pPr>
              <w:widowControl/>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object>
                <v:shape id="_x0000_i1025" o:spt="75" type="#_x0000_t75" style="height:209.6pt;width:309.1pt;" o:ole="t" filled="f" o:preferrelative="t" stroked="f" coordsize="21600,21600">
                  <v:path/>
                  <v:fill on="f" focussize="0,0"/>
                  <v:stroke on="f"/>
                  <v:imagedata r:id="rId5" o:title=""/>
                  <o:lock v:ext="edit" aspectratio="t"/>
                  <w10:wrap type="none"/>
                  <w10:anchorlock/>
                </v:shape>
                <o:OLEObject Type="Embed" ProgID="Visio.Drawing.11" ShapeID="_x0000_i1025" DrawAspect="Content" ObjectID="_1468075725" r:id="rId4">
                  <o:LockedField>false</o:LockedField>
                </o:OLEObject>
              </w:objec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2、机箱架构及性能要求；</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3、多模输入调制模块架构及性能要求；</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4、100W功放模块架构及性能要求；</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5、主控模块架构及性能要求；</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6、功率检测模块架构及性能要求；</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7、电源模块架构及性能要求。</w:t>
            </w:r>
          </w:p>
          <w:p>
            <w:pPr>
              <w:widowControl w:val="0"/>
              <w:shd w:val="clear" w:color="auto" w:fill="auto"/>
              <w:tabs>
                <w:tab w:val="center" w:pos="4153"/>
                <w:tab w:val="right" w:pos="8306"/>
              </w:tabs>
              <w:snapToGrid w:val="0"/>
              <w:spacing w:beforeLines="0" w:afterLine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▲8、合同签订后提供原厂协议和上位机，且接口通信协议满足广西广播电视设备通用通信协议要求。如原厂发射机协议不能满足广西协议要求，供货时须提供协议转换盒，协议转换盒接口协议满足上述要求。</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五、特别要求</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1、发射机不改动任何硬件下，在470~702MHz范围内的任意一个频点使用都能够达到指标要求，整机效率≥15％(按照GB/T 28435-2012地面数字电视广播发射机技术要求和测量方法相关要求进行测量)。</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2、激励器开机或改变频率时，待频率稳定后才开始缓推功率输出。</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3、整机冷启动，从通电到功率上升至额定功率时间小于一分钟。</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4、设备不受断电的影响保存设置参数，在断电恢复后，可调用断电前的配置参数，自动恢复工作。</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5、PCB板材要求：采用RF-35或RO4350或AD-350</w:t>
            </w:r>
            <w:r>
              <w:rPr>
                <w:rFonts w:hint="eastAsia" w:ascii="仿宋" w:hAnsi="仿宋" w:eastAsia="仿宋" w:cs="仿宋"/>
                <w:color w:val="auto"/>
                <w:kern w:val="0"/>
                <w:sz w:val="21"/>
                <w:szCs w:val="21"/>
                <w:highlight w:val="none"/>
              </w:rPr>
              <w:t>；机箱内射频连接电缆采用半钢同轴电缆</w:t>
            </w:r>
            <w:r>
              <w:rPr>
                <w:rFonts w:hint="eastAsia" w:ascii="仿宋" w:hAnsi="仿宋" w:eastAsia="仿宋" w:cs="仿宋"/>
                <w:color w:val="auto"/>
                <w:kern w:val="0"/>
                <w:sz w:val="21"/>
                <w:szCs w:val="21"/>
                <w:highlight w:val="none"/>
                <w:shd w:val="clear" w:color="auto" w:fill="FFFFFF"/>
              </w:rPr>
              <w:t>SFT-50-2</w:t>
            </w:r>
            <w:r>
              <w:rPr>
                <w:rFonts w:hint="eastAsia" w:ascii="仿宋" w:hAnsi="仿宋" w:eastAsia="仿宋" w:cs="仿宋"/>
                <w:color w:val="auto"/>
                <w:kern w:val="0"/>
                <w:sz w:val="21"/>
                <w:szCs w:val="21"/>
                <w:highlight w:val="none"/>
              </w:rPr>
              <w:t>。</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4、交货时提供激励模块和功放模块的电原理图、PCB图、散热器底板详图，以及通信接口协议等。</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5、要求在投标文件中明确发射机尺寸、功放单元所用功放管的数量和型号、防雷措施。</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6、要求在投标文件中明确列出主要器件的规格型号、制造商。主要器件包含： FPGA、主控芯片、存储芯片、时钟芯片、上变频芯片、末级功放管、功放用电容、电源模块。</w:t>
            </w:r>
          </w:p>
          <w:p>
            <w:pPr>
              <w:jc w:val="center"/>
              <w:rPr>
                <w:color w:val="000000"/>
                <w:sz w:val="24"/>
                <w:szCs w:val="20"/>
              </w:rPr>
            </w:pPr>
            <w:r>
              <w:rPr>
                <w:rFonts w:hint="eastAsia" w:ascii="仿宋" w:hAnsi="仿宋" w:eastAsia="仿宋" w:cs="仿宋"/>
                <w:color w:val="auto"/>
                <w:sz w:val="21"/>
                <w:szCs w:val="21"/>
                <w:highlight w:val="none"/>
              </w:rPr>
              <w:t>7、发射机整机内部和外部均不能加装环形器。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jc w:val="center"/>
        </w:trPr>
        <w:tc>
          <w:tcPr>
            <w:tcW w:w="318" w:type="dxa"/>
            <w:vAlign w:val="center"/>
          </w:tcPr>
          <w:p>
            <w:pPr>
              <w:tabs>
                <w:tab w:val="left" w:pos="180"/>
                <w:tab w:val="left" w:pos="1620"/>
              </w:tabs>
              <w:spacing w:line="360" w:lineRule="auto"/>
              <w:jc w:val="center"/>
              <w:rPr>
                <w:rFonts w:hint="eastAsia" w:eastAsia="宋体"/>
                <w:color w:val="000000"/>
                <w:sz w:val="24"/>
                <w:szCs w:val="20"/>
                <w:lang w:val="en-US" w:eastAsia="zh-CN"/>
              </w:rPr>
            </w:pPr>
            <w:r>
              <w:rPr>
                <w:rFonts w:hint="eastAsia"/>
                <w:color w:val="000000"/>
                <w:sz w:val="24"/>
                <w:szCs w:val="20"/>
                <w:lang w:val="en-US" w:eastAsia="zh-CN"/>
              </w:rPr>
              <w:t>4</w:t>
            </w:r>
          </w:p>
        </w:tc>
        <w:tc>
          <w:tcPr>
            <w:tcW w:w="1200" w:type="dxa"/>
            <w:vAlign w:val="center"/>
          </w:tcPr>
          <w:p>
            <w:pPr>
              <w:shd w:val="clear" w:color="auto" w:fill="auto"/>
              <w:jc w:val="center"/>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50W地面数字电视发射机</w:t>
            </w:r>
          </w:p>
          <w:p>
            <w:pPr>
              <w:tabs>
                <w:tab w:val="left" w:pos="180"/>
                <w:tab w:val="left" w:pos="1620"/>
              </w:tabs>
              <w:spacing w:line="360" w:lineRule="auto"/>
              <w:jc w:val="center"/>
              <w:rPr>
                <w:color w:val="000000"/>
                <w:sz w:val="24"/>
                <w:szCs w:val="20"/>
              </w:rPr>
            </w:pPr>
            <w:r>
              <w:rPr>
                <w:rFonts w:hint="eastAsia" w:ascii="仿宋" w:hAnsi="仿宋" w:eastAsia="仿宋" w:cs="仿宋"/>
                <w:color w:val="auto"/>
                <w:sz w:val="21"/>
                <w:szCs w:val="24"/>
                <w:highlight w:val="none"/>
              </w:rPr>
              <w:t>（V波段）</w:t>
            </w:r>
          </w:p>
        </w:tc>
        <w:tc>
          <w:tcPr>
            <w:tcW w:w="570" w:type="dxa"/>
            <w:gridSpan w:val="2"/>
            <w:vAlign w:val="center"/>
          </w:tcPr>
          <w:p>
            <w:pPr>
              <w:tabs>
                <w:tab w:val="left" w:pos="180"/>
                <w:tab w:val="left" w:pos="1620"/>
              </w:tabs>
              <w:spacing w:line="360" w:lineRule="auto"/>
              <w:jc w:val="center"/>
              <w:rPr>
                <w:rFonts w:hint="eastAsia" w:eastAsia="宋体"/>
                <w:color w:val="000000"/>
                <w:sz w:val="24"/>
                <w:szCs w:val="20"/>
                <w:lang w:val="en-US" w:eastAsia="zh-CN"/>
              </w:rPr>
            </w:pPr>
            <w:r>
              <w:rPr>
                <w:rFonts w:hint="eastAsia"/>
                <w:color w:val="000000"/>
                <w:sz w:val="24"/>
                <w:szCs w:val="20"/>
                <w:lang w:val="en-US" w:eastAsia="zh-CN"/>
              </w:rPr>
              <w:t>1</w:t>
            </w:r>
          </w:p>
        </w:tc>
        <w:tc>
          <w:tcPr>
            <w:tcW w:w="525" w:type="dxa"/>
            <w:vAlign w:val="center"/>
          </w:tcPr>
          <w:p>
            <w:pPr>
              <w:tabs>
                <w:tab w:val="left" w:pos="180"/>
                <w:tab w:val="left" w:pos="1620"/>
              </w:tabs>
              <w:spacing w:line="360" w:lineRule="auto"/>
              <w:jc w:val="center"/>
              <w:rPr>
                <w:rFonts w:hint="eastAsia" w:eastAsia="宋体"/>
                <w:color w:val="000000"/>
                <w:sz w:val="24"/>
                <w:szCs w:val="20"/>
                <w:lang w:val="en-US" w:eastAsia="zh-CN"/>
              </w:rPr>
            </w:pPr>
            <w:r>
              <w:rPr>
                <w:rFonts w:hint="eastAsia"/>
                <w:color w:val="000000"/>
                <w:sz w:val="24"/>
                <w:szCs w:val="20"/>
                <w:lang w:val="en-US" w:eastAsia="zh-CN"/>
              </w:rPr>
              <w:t>台</w:t>
            </w:r>
          </w:p>
        </w:tc>
        <w:tc>
          <w:tcPr>
            <w:tcW w:w="930" w:type="dxa"/>
            <w:vAlign w:val="center"/>
          </w:tcPr>
          <w:p>
            <w:pPr>
              <w:tabs>
                <w:tab w:val="left" w:pos="180"/>
                <w:tab w:val="left" w:pos="1620"/>
              </w:tabs>
              <w:spacing w:line="360" w:lineRule="auto"/>
              <w:jc w:val="center"/>
              <w:rPr>
                <w:rFonts w:hint="default" w:eastAsia="宋体"/>
                <w:color w:val="000000"/>
                <w:sz w:val="24"/>
                <w:szCs w:val="20"/>
                <w:lang w:val="en-US" w:eastAsia="zh-CN"/>
              </w:rPr>
            </w:pPr>
            <w:r>
              <w:rPr>
                <w:rFonts w:hint="eastAsia"/>
                <w:color w:val="000000"/>
                <w:sz w:val="24"/>
                <w:szCs w:val="20"/>
                <w:lang w:val="en-US" w:eastAsia="zh-CN"/>
              </w:rPr>
              <w:t>14000</w:t>
            </w:r>
          </w:p>
        </w:tc>
        <w:tc>
          <w:tcPr>
            <w:tcW w:w="983" w:type="dxa"/>
            <w:vAlign w:val="center"/>
          </w:tcPr>
          <w:p>
            <w:pPr>
              <w:tabs>
                <w:tab w:val="left" w:pos="180"/>
                <w:tab w:val="left" w:pos="1620"/>
              </w:tabs>
              <w:spacing w:line="360" w:lineRule="auto"/>
              <w:jc w:val="center"/>
              <w:rPr>
                <w:rFonts w:hint="default" w:eastAsia="宋体"/>
                <w:color w:val="000000"/>
                <w:sz w:val="24"/>
                <w:szCs w:val="20"/>
                <w:lang w:val="en-US" w:eastAsia="zh-CN"/>
              </w:rPr>
            </w:pPr>
            <w:r>
              <w:rPr>
                <w:rFonts w:hint="eastAsia"/>
                <w:color w:val="000000"/>
                <w:sz w:val="24"/>
                <w:szCs w:val="20"/>
                <w:lang w:val="en-US" w:eastAsia="zh-CN"/>
              </w:rPr>
              <w:t>14000</w:t>
            </w:r>
          </w:p>
        </w:tc>
        <w:tc>
          <w:tcPr>
            <w:tcW w:w="6324" w:type="dxa"/>
            <w:vAlign w:val="center"/>
          </w:tcPr>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一、范围</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本技术要求适用于符合国标（GB 20600-2006）的地面数字电视发射机的采购技术规范。并用于出厂验收和现场验收。</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二、参照标准</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GB 20600-2006 《数字电视地面广播传输系统帧结构、信道编码和调制》</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GB/T 28435-2012 《地面数字电视广播发射机技术要求和测量方法》</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GB/T 14433-1993 《彩色电视广播覆盖网技术规定》</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GB/T 12566-1990 《声音和电视广播发射设备信号链接口》</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GB/T 28436-2012《地面数字电视广播激励器技术要求和测量方法》</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三、通用技术参数</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1、一般要求</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1）环境条件</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环境条件要求如下：</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环境温度</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正常工作：-10℃～+60℃；</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允许工作：-20℃～+70℃；</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相对湿度</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正常工作：≤90%（20℃）；</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允许工作：≤95%(无结露)；</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大气压力：86kPa～106kPa。</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2）工作电压</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电压幅度：90V～264V AC；</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电源频率：50Hz±3Hz。</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2、接口要求</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1)TS流输入采用ASI接口，BNC接头，阴型，输入阻抗为75Ω；同时具有TS overIP输入，接口：RJ45；</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2)10MHz时钟输入采用BNC接头，阴型，输入阻抗为50Ω；(10MHz时钟为正弦波，峰峰值范围为-5dBm~12dBm)；</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3)1pps输入采用BNC接头，阴型，TTL电平，输入阻抗为50Ω；</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4)监测输出采用SMA或BNC接头，阴型，输出阻抗为50Ω；</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遥控、监控接口采用RS232和RJ45网络接口（二者同时兼有），RS232采用DB9接线端子，阴型；整机对外只占用一个IP地址，用于监控的网络接口为10/100/1000M自适应，可配置管理IP，且该接口应与发射机内部其它模块保持网络隔离。</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6)发射机输出接口采用N型射频同轴连接器，阴型，输出阻抗为50Ω；</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7)射频输入接口采用F型射频同轴连接器，阴型，输入阻抗为75Ω；</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8)电源输入接口采用航空插座，三芯，通过电流10A。</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3、射频输出负载阻抗</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射频输出负载阻抗标称值为50Ω。</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4、功能要求</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1）工作模式：支持GB20600-2006规定的所有工作模式，各种工作模式下，系统（8MHz带宽）最大净码率符合标准规范。</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2）遥控遥测功能：发射机应具备遥控遥测功能，主要功能包括：发射机基本工作环境监测、发射机工作状态监测、信号监测、发射机保护及故障报警等。</w:t>
            </w:r>
          </w:p>
          <w:p>
            <w:pPr>
              <w:shd w:val="clear" w:color="auto" w:fill="auto"/>
              <w:spacing w:beforeLines="0" w:afterLines="0"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▲3）具备多频网(MFN)或单频网（SFN）组网方式，其中SFN组网方式可支持基于卫星传输的地面数字电视单频网和基于IP传输的地面数字电视单频网，并符合GD/J 066-2015和GY/T 341—2020有关规定。</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5、性能要求</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地面数字电视广播发射机性能要求见表1。</w:t>
            </w:r>
          </w:p>
          <w:p>
            <w:pPr>
              <w:widowControl/>
              <w:shd w:val="clear" w:color="auto" w:fill="auto"/>
              <w:spacing w:beforeLines="0" w:afterLines="0" w:line="3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表1 地面数字电视广播发射机性能要求</w:t>
            </w:r>
          </w:p>
          <w:tbl>
            <w:tblPr>
              <w:tblStyle w:val="14"/>
              <w:tblW w:w="6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622"/>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工作频率</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符合GB/T 14433-1993 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单频网模式频率调节步长</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频率稳定度（3个月）</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采用内部参考源时，频率稳定度≤1</w:t>
                  </w:r>
                  <w:r>
                    <w:rPr>
                      <w:rFonts w:hint="eastAsia" w:ascii="仿宋" w:hAnsi="仿宋" w:eastAsia="仿宋" w:cs="仿宋"/>
                      <w:color w:val="auto"/>
                      <w:sz w:val="21"/>
                      <w:szCs w:val="21"/>
                      <w:highlight w:val="none"/>
                    </w:rPr>
                    <w:sym w:font="Symbol" w:char="00B4"/>
                  </w:r>
                  <w:r>
                    <w:rPr>
                      <w:rFonts w:hint="eastAsia" w:ascii="仿宋" w:hAnsi="仿宋" w:eastAsia="仿宋" w:cs="仿宋"/>
                      <w:color w:val="auto"/>
                      <w:sz w:val="21"/>
                      <w:szCs w:val="21"/>
                      <w:highlight w:val="none"/>
                    </w:rPr>
                    <w:t>10-7；</w:t>
                  </w:r>
                </w:p>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采用外接参考源时，频率稳定度≤1</w:t>
                  </w:r>
                  <w:r>
                    <w:rPr>
                      <w:rFonts w:hint="eastAsia" w:ascii="仿宋" w:hAnsi="仿宋" w:eastAsia="仿宋" w:cs="仿宋"/>
                      <w:color w:val="auto"/>
                      <w:sz w:val="21"/>
                      <w:szCs w:val="21"/>
                      <w:highlight w:val="none"/>
                    </w:rPr>
                    <w:sym w:font="Symbol" w:char="00B4"/>
                  </w:r>
                  <w:r>
                    <w:rPr>
                      <w:rFonts w:hint="eastAsia" w:ascii="仿宋" w:hAnsi="仿宋" w:eastAsia="仿宋" w:cs="仿宋"/>
                      <w:color w:val="auto"/>
                      <w:sz w:val="21"/>
                      <w:szCs w:val="21"/>
                      <w:highlight w:val="none"/>
                    </w:rPr>
                    <w:t>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频率准确度</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对于MFN模式，频率准确度≤±100Hz；</w:t>
                  </w:r>
                </w:p>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对于SFN模式，频率准确度≤±1Hz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本振相位噪声</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tabs>
                      <w:tab w:val="left" w:pos="1620"/>
                    </w:tabs>
                    <w:spacing w:before="156" w:beforeLines="0" w:after="156" w:afterLines="0" w:line="360" w:lineRule="auto"/>
                    <w:ind w:left="0" w:firstLine="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具体指标见表2  发射机相位噪声指标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射频输出功率稳定度</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±0.5dB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输出负载的反射损耗（8MHz带内）</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正常工作：≥26dB</w:t>
                  </w:r>
                </w:p>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允许工作：≥20dB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带肩（在偏离中心频率±4.2MHz处；在滤波器之前测量）</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≤-36dB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带内不平坦度</w:t>
                  </w:r>
                </w:p>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（fc±3.591MHz）</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在±0.5dB以内（非双导频模式下）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带外频谱特性</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符合GB20600-2006中带外频谱模板有关规定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调制误差率（MER）</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邻频道内的发射功率</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邻频道内的发射功率与带内发射功率的比≤－45dB，满足邻频道内的发射功率≤13mW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邻频道外的发射功率</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邻频道外的发射功率与带内发射功率的比≤－60dB，或满足邻频道外的发射功率≤13mW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整机效率</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w:t>
                  </w:r>
                </w:p>
              </w:tc>
              <w:tc>
                <w:tcPr>
                  <w:tcW w:w="2622"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输出功率</w:t>
                  </w:r>
                </w:p>
              </w:tc>
              <w:tc>
                <w:tcPr>
                  <w:tcW w:w="2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标称功率50W，最大输出功率≥100W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注：序号10、12、13项应在滤波器之后测量，其余在滤波器之前测量。</w:t>
                  </w:r>
                </w:p>
              </w:tc>
            </w:tr>
          </w:tbl>
          <w:p>
            <w:pPr>
              <w:widowControl/>
              <w:shd w:val="clear" w:color="auto" w:fill="auto"/>
              <w:spacing w:beforeLines="0" w:afterLines="0"/>
              <w:jc w:val="left"/>
              <w:rPr>
                <w:rFonts w:hint="eastAsia" w:ascii="仿宋" w:hAnsi="仿宋" w:eastAsia="仿宋" w:cs="仿宋"/>
                <w:color w:val="auto"/>
                <w:sz w:val="21"/>
                <w:szCs w:val="21"/>
                <w:highlight w:val="none"/>
              </w:rPr>
            </w:pPr>
          </w:p>
          <w:p>
            <w:pPr>
              <w:widowControl/>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6、本振相位噪声</w:t>
            </w:r>
          </w:p>
          <w:p>
            <w:pPr>
              <w:widowControl/>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本振相位噪声指标见表2。</w:t>
            </w:r>
          </w:p>
          <w:p>
            <w:pPr>
              <w:widowControl/>
              <w:shd w:val="clear" w:color="auto" w:fill="auto"/>
              <w:spacing w:beforeLines="0" w:afterLine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表2  发射机相位噪声指标</w:t>
            </w:r>
          </w:p>
          <w:tbl>
            <w:tblPr>
              <w:tblStyle w:val="14"/>
              <w:tblW w:w="6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1"/>
              <w:gridCol w:w="3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偏移中心频率</w:t>
                  </w:r>
                </w:p>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Hz</w:t>
                  </w:r>
                </w:p>
              </w:tc>
              <w:tc>
                <w:tcPr>
                  <w:tcW w:w="3039"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本振相位噪声</w:t>
                  </w:r>
                </w:p>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dBc/Hz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c>
                <w:tcPr>
                  <w:tcW w:w="3039"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&lt;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w:t>
                  </w:r>
                </w:p>
              </w:tc>
              <w:tc>
                <w:tcPr>
                  <w:tcW w:w="3039"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&lt;-75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1k</w:t>
                  </w:r>
                </w:p>
              </w:tc>
              <w:tc>
                <w:tcPr>
                  <w:tcW w:w="3039"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&lt; -85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10k</w:t>
                  </w:r>
                </w:p>
              </w:tc>
              <w:tc>
                <w:tcPr>
                  <w:tcW w:w="3039"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&lt; -95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100k</w:t>
                  </w:r>
                </w:p>
              </w:tc>
              <w:tc>
                <w:tcPr>
                  <w:tcW w:w="3039"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&lt; -110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1"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1M</w:t>
                  </w:r>
                </w:p>
              </w:tc>
              <w:tc>
                <w:tcPr>
                  <w:tcW w:w="3039"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&lt; -115</w:t>
                  </w:r>
                </w:p>
              </w:tc>
            </w:tr>
          </w:tbl>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四、设备组成及性能要求</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1、发射机由机箱、多模输入调制模块、100W功放模块、主控模块、功率检测模块、电源模块等组成，整机技术架构如下图：</w:t>
            </w:r>
          </w:p>
          <w:p>
            <w:pPr>
              <w:widowControl/>
              <w:shd w:val="clear" w:color="auto" w:fill="auto"/>
              <w:spacing w:beforeLines="0" w:afterLine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object>
                <v:shape id="_x0000_i1026" o:spt="75" type="#_x0000_t75" style="height:209.6pt;width:309.1pt;" o:ole="t" filled="f" o:preferrelative="t" stroked="f" coordsize="21600,21600">
                  <v:path/>
                  <v:fill on="f" focussize="0,0"/>
                  <v:stroke on="f"/>
                  <v:imagedata r:id="rId5" o:title=""/>
                  <o:lock v:ext="edit" aspectratio="t"/>
                  <w10:wrap type="none"/>
                  <w10:anchorlock/>
                </v:shape>
                <o:OLEObject Type="Embed" ProgID="Visio.Drawing.11" ShapeID="_x0000_i1026" DrawAspect="Content" ObjectID="_1468075726" r:id="rId6">
                  <o:LockedField>false</o:LockedField>
                </o:OLEObject>
              </w:objec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2、机箱架构及性能要求；</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3、多模输入调制模块架构及性能要求；</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4、100W功放模块架构及性能要求；</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5、主控模块架构及性能要求；</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6、功率检测模块架构及性能要求；</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7、电源模块架构及性能要求。</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▲8、合同签订后提供原厂协议和上位机，且接口通信协议满足广西广播电视设备通用通信协议要求。如原厂发射机协议不能满足广西协议要求，供货时须提供协议转换盒，协议转换盒接口协议满足上述要求。</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▲五、特别要求</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1、发射机不改动任何硬件下，在6CH~12CH范围内的任意一个频道使用都能够达到指标要求，整机效率≥15％(按照GB/T 28435-2012地面数字电视广播发射机技术要求和测量方法相关要求进行测量)。</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2、激励器开机或改变频率时，待频率稳定后才开始缓推功率输出。</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3、整机冷启动，从通电到功率上升至额定功率时间小于一分钟。</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4、设备不受断电的影响保存设置参数，在断电恢复后，可调用断电前的配置参数，自动恢复工作。</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5、PCB板材要求：采用RF-35或RO4350或AD-350；机箱内射频连接电缆采用半钢同轴电缆SFT-50-2。</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、交货时提供激励模块和功放模块的电原理图、PCB图、散热器底板详图，以及通信接口协议等。</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、要求在投标文件中明确发射机尺寸、功放单元所用功放管的数量和型号、防雷措施。</w:t>
            </w:r>
          </w:p>
          <w:p>
            <w:pPr>
              <w:widowControl/>
              <w:shd w:val="clear" w:color="auto" w:fill="auto"/>
              <w:spacing w:beforeLines="0" w:afterLines="0" w:line="36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、要求在投标文件中明确列出主要器件的规格型号、制造商。主要器件包含： FPGA、主控芯片、存储芯片、时钟芯片、上变频芯片、末级功放管、功放用电容、电源模块。</w:t>
            </w:r>
          </w:p>
          <w:p>
            <w:pPr>
              <w:jc w:val="center"/>
              <w:rPr>
                <w:color w:val="000000"/>
                <w:sz w:val="24"/>
                <w:szCs w:val="20"/>
              </w:rPr>
            </w:pP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、发射机整机内部和外部均不能加装环形器。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jc w:val="center"/>
        </w:trPr>
        <w:tc>
          <w:tcPr>
            <w:tcW w:w="318" w:type="dxa"/>
            <w:vAlign w:val="center"/>
          </w:tcPr>
          <w:p>
            <w:pPr>
              <w:tabs>
                <w:tab w:val="left" w:pos="180"/>
                <w:tab w:val="left" w:pos="1620"/>
              </w:tabs>
              <w:spacing w:line="360" w:lineRule="auto"/>
              <w:jc w:val="center"/>
              <w:rPr>
                <w:rFonts w:hint="eastAsia" w:eastAsia="宋体"/>
                <w:color w:val="000000"/>
                <w:sz w:val="24"/>
                <w:szCs w:val="20"/>
                <w:lang w:val="en-US" w:eastAsia="zh-CN"/>
              </w:rPr>
            </w:pPr>
            <w:r>
              <w:rPr>
                <w:rFonts w:hint="eastAsia"/>
                <w:color w:val="000000"/>
                <w:sz w:val="24"/>
                <w:szCs w:val="20"/>
                <w:lang w:val="en-US" w:eastAsia="zh-CN"/>
              </w:rPr>
              <w:t>5</w:t>
            </w:r>
          </w:p>
        </w:tc>
        <w:tc>
          <w:tcPr>
            <w:tcW w:w="1200" w:type="dxa"/>
            <w:vAlign w:val="center"/>
          </w:tcPr>
          <w:p>
            <w:pPr>
              <w:tabs>
                <w:tab w:val="left" w:pos="180"/>
                <w:tab w:val="left" w:pos="1620"/>
              </w:tabs>
              <w:spacing w:line="360" w:lineRule="auto"/>
              <w:jc w:val="center"/>
              <w:rPr>
                <w:color w:val="000000"/>
                <w:sz w:val="24"/>
                <w:szCs w:val="20"/>
              </w:rPr>
            </w:pPr>
            <w:r>
              <w:rPr>
                <w:rFonts w:hint="eastAsia" w:ascii="仿宋" w:hAnsi="仿宋" w:eastAsia="仿宋" w:cs="仿宋"/>
                <w:color w:val="auto"/>
                <w:sz w:val="21"/>
                <w:szCs w:val="21"/>
                <w:highlight w:val="none"/>
              </w:rPr>
              <w:t>50W 1+1切换器控制器</w:t>
            </w:r>
          </w:p>
        </w:tc>
        <w:tc>
          <w:tcPr>
            <w:tcW w:w="570" w:type="dxa"/>
            <w:gridSpan w:val="2"/>
            <w:vAlign w:val="center"/>
          </w:tcPr>
          <w:p>
            <w:pPr>
              <w:tabs>
                <w:tab w:val="left" w:pos="180"/>
                <w:tab w:val="left" w:pos="1620"/>
              </w:tabs>
              <w:spacing w:line="360" w:lineRule="auto"/>
              <w:jc w:val="center"/>
              <w:rPr>
                <w:rFonts w:hint="default" w:eastAsia="宋体"/>
                <w:color w:val="000000"/>
                <w:sz w:val="24"/>
                <w:szCs w:val="20"/>
                <w:lang w:val="en-US" w:eastAsia="zh-CN"/>
              </w:rPr>
            </w:pPr>
            <w:r>
              <w:rPr>
                <w:rFonts w:hint="eastAsia"/>
                <w:color w:val="000000"/>
                <w:sz w:val="24"/>
                <w:szCs w:val="20"/>
                <w:lang w:val="en-US" w:eastAsia="zh-CN"/>
              </w:rPr>
              <w:t>11</w:t>
            </w:r>
          </w:p>
        </w:tc>
        <w:tc>
          <w:tcPr>
            <w:tcW w:w="525" w:type="dxa"/>
            <w:vAlign w:val="center"/>
          </w:tcPr>
          <w:p>
            <w:pPr>
              <w:tabs>
                <w:tab w:val="left" w:pos="180"/>
                <w:tab w:val="left" w:pos="1620"/>
              </w:tabs>
              <w:spacing w:line="360" w:lineRule="auto"/>
              <w:jc w:val="center"/>
              <w:rPr>
                <w:rFonts w:hint="eastAsia" w:eastAsia="宋体"/>
                <w:color w:val="000000"/>
                <w:sz w:val="24"/>
                <w:szCs w:val="20"/>
                <w:lang w:val="en-US" w:eastAsia="zh-CN"/>
              </w:rPr>
            </w:pPr>
            <w:r>
              <w:rPr>
                <w:rFonts w:hint="eastAsia"/>
                <w:color w:val="000000"/>
                <w:sz w:val="24"/>
                <w:szCs w:val="20"/>
                <w:lang w:val="en-US" w:eastAsia="zh-CN"/>
              </w:rPr>
              <w:t>台</w:t>
            </w:r>
          </w:p>
        </w:tc>
        <w:tc>
          <w:tcPr>
            <w:tcW w:w="930" w:type="dxa"/>
            <w:vAlign w:val="center"/>
          </w:tcPr>
          <w:p>
            <w:pPr>
              <w:tabs>
                <w:tab w:val="left" w:pos="180"/>
                <w:tab w:val="left" w:pos="1620"/>
              </w:tabs>
              <w:spacing w:line="360" w:lineRule="auto"/>
              <w:jc w:val="center"/>
              <w:rPr>
                <w:rFonts w:hint="default" w:eastAsia="宋体"/>
                <w:color w:val="000000"/>
                <w:sz w:val="24"/>
                <w:szCs w:val="20"/>
                <w:lang w:val="en-US" w:eastAsia="zh-CN"/>
              </w:rPr>
            </w:pPr>
            <w:r>
              <w:rPr>
                <w:rFonts w:hint="eastAsia"/>
                <w:color w:val="000000"/>
                <w:sz w:val="24"/>
                <w:szCs w:val="20"/>
                <w:lang w:val="en-US" w:eastAsia="zh-CN"/>
              </w:rPr>
              <w:t>13000</w:t>
            </w:r>
          </w:p>
        </w:tc>
        <w:tc>
          <w:tcPr>
            <w:tcW w:w="983" w:type="dxa"/>
            <w:vAlign w:val="center"/>
          </w:tcPr>
          <w:p>
            <w:pPr>
              <w:tabs>
                <w:tab w:val="left" w:pos="180"/>
                <w:tab w:val="left" w:pos="1620"/>
              </w:tabs>
              <w:spacing w:line="360" w:lineRule="auto"/>
              <w:jc w:val="center"/>
              <w:rPr>
                <w:rFonts w:hint="default" w:eastAsia="宋体"/>
                <w:color w:val="000000"/>
                <w:sz w:val="24"/>
                <w:szCs w:val="20"/>
                <w:lang w:val="en-US" w:eastAsia="zh-CN"/>
              </w:rPr>
            </w:pPr>
            <w:r>
              <w:rPr>
                <w:rFonts w:hint="eastAsia"/>
                <w:color w:val="000000"/>
                <w:sz w:val="24"/>
                <w:szCs w:val="20"/>
                <w:lang w:val="en-US" w:eastAsia="zh-CN"/>
              </w:rPr>
              <w:t>143000</w:t>
            </w:r>
          </w:p>
        </w:tc>
        <w:tc>
          <w:tcPr>
            <w:tcW w:w="6324" w:type="dxa"/>
            <w:vAlign w:val="center"/>
          </w:tcPr>
          <w:p>
            <w:pPr>
              <w:widowControl/>
              <w:shd w:val="clear" w:color="auto" w:fill="auto"/>
              <w:spacing w:beforeLines="0" w:afterLines="0" w:line="360" w:lineRule="exact"/>
              <w:jc w:val="lef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50w等级1+1数字电视主备机切换器，功能和技术要求满足以下条件：</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1、50W等级数字电视主备机切换器由主控制模块、射频切换器（100W等级）、电源测控模块机电源模块组成。</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2、一般要求</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（1）工作环境</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环境温度：－15℃～50℃；</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相对湿度：≤95%；</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大气压力：86kPa～106kPa</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（2）工作电源</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 xml:space="preserve">电压幅度：90V～264V AC； </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电源频率：50Hz±3Hz。</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（3）结构要求</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内部电路板采用单板或核心板加扩展板结构，核心板与扩展板连接采用板对板插件连接，不能采用排线连接，提高可靠性。</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3、接口要求</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（1）具有2个10A三芯机箱电源输入插座。</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（2）具有2个10A三芯机箱电源输出插座。</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（3）具有4个带法兰安装N-K射频输入输出射频接口。</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（4）可同时接入两个不相关网络（LAN1、LAN2），可分别为每个网络配置一个管理地址。网络1（LAN1）具备1个网口，网络2（LAN2）具备4个且处于同一交换网络的网口。所有网口须支持10/100/1000M自适应。</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（5）具有4组端子型RS232/RS485串口,可根据跳线切换为RS232和RS485，接口采用双层插拔式pcb焊接端子排，两层带法兰3.81mm针距公母对插式插座。</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（6）具有1组外部同轴切换开关控制接口，接口采用单层插拔式pcb焊接端子排，两层带法兰3.81mm针距公母对插式插座。其中包含2组输出继电器，2组开关量输入接口。</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（7）具有1个USB调试接口，由系统调试串口转为micro usb接口。</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（8）具有2个12V 1A电源输出接口，接口采用双层插拔式pcb焊接端子排，两层带法兰3.81mm针距公母对插式插座。</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（9）面板接口。</w:t>
            </w:r>
          </w:p>
          <w:p>
            <w:pPr>
              <w:widowControl/>
              <w:shd w:val="clear" w:color="auto" w:fill="auto"/>
              <w:spacing w:beforeLines="0" w:afterLines="0" w:line="360" w:lineRule="exact"/>
              <w:ind w:firstLine="564" w:firstLineChars="26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 1个256*64点阵显示OLED屏，可现实中文汉字；</w:t>
            </w:r>
          </w:p>
          <w:p>
            <w:pPr>
              <w:widowControl/>
              <w:shd w:val="clear" w:color="auto" w:fill="auto"/>
              <w:spacing w:beforeLines="0" w:afterLines="0" w:line="360" w:lineRule="exact"/>
              <w:ind w:firstLine="564" w:firstLineChars="26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2) 1个单键飞梭控制按键，1个Esc按键，1个纽子开关，2个开（关）机按钮。</w:t>
            </w:r>
          </w:p>
          <w:p>
            <w:pPr>
              <w:widowControl/>
              <w:shd w:val="clear" w:color="auto" w:fill="auto"/>
              <w:spacing w:beforeLines="0" w:afterLines="0" w:line="360" w:lineRule="exact"/>
              <w:ind w:firstLine="564" w:firstLineChars="26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3) 面板纽子开关可控制天线控制及电源输出继电器的线包总供电，系统可采集到开关状态；</w:t>
            </w:r>
          </w:p>
          <w:p>
            <w:pPr>
              <w:widowControl/>
              <w:shd w:val="clear" w:color="auto" w:fill="auto"/>
              <w:spacing w:beforeLines="0" w:afterLines="0" w:line="360" w:lineRule="exact"/>
              <w:ind w:firstLine="564" w:firstLineChars="26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 xml:space="preserve">4) 1组面板工作状态led灯，包含1个电源LED，5个可调LED； </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4、功能</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1+1切换控制器与发射机连接图（如下图所示）：</w:t>
            </w:r>
          </w:p>
          <w:p>
            <w:pPr>
              <w:widowControl/>
              <w:shd w:val="clear" w:color="auto" w:fill="auto"/>
              <w:spacing w:beforeLines="0" w:afterLines="0"/>
              <w:rPr>
                <w:rFonts w:hint="eastAsia" w:ascii="仿宋" w:hAnsi="仿宋" w:eastAsia="仿宋" w:cs="仿宋"/>
                <w:color w:val="auto"/>
                <w:sz w:val="21"/>
                <w:szCs w:val="24"/>
                <w:highlight w:val="none"/>
              </w:rPr>
            </w:pPr>
          </w:p>
          <w:p>
            <w:pPr>
              <w:widowControl/>
              <w:shd w:val="clear" w:color="auto" w:fill="auto"/>
              <w:spacing w:beforeLines="0" w:afterLines="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drawing>
                <wp:inline distT="0" distB="0" distL="114300" distR="114300">
                  <wp:extent cx="3992880" cy="1464945"/>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7"/>
                          <a:stretch>
                            <a:fillRect/>
                          </a:stretch>
                        </pic:blipFill>
                        <pic:spPr>
                          <a:xfrm>
                            <a:off x="0" y="0"/>
                            <a:ext cx="3992880" cy="1464945"/>
                          </a:xfrm>
                          <a:prstGeom prst="rect">
                            <a:avLst/>
                          </a:prstGeom>
                          <a:noFill/>
                          <a:ln>
                            <a:noFill/>
                          </a:ln>
                        </pic:spPr>
                      </pic:pic>
                    </a:graphicData>
                  </a:graphic>
                </wp:inline>
              </w:drawing>
            </w:r>
          </w:p>
          <w:p>
            <w:pPr>
              <w:widowControl/>
              <w:shd w:val="clear" w:color="auto" w:fill="auto"/>
              <w:spacing w:beforeLines="0" w:afterLines="0"/>
              <w:jc w:val="center"/>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50瓦等级1+1控制器系统框图</w:t>
            </w:r>
          </w:p>
          <w:p>
            <w:pPr>
              <w:widowControl/>
              <w:shd w:val="clear" w:color="auto" w:fill="auto"/>
              <w:spacing w:beforeLines="0" w:afterLines="0"/>
              <w:rPr>
                <w:rFonts w:hint="eastAsia" w:ascii="仿宋" w:hAnsi="仿宋" w:eastAsia="仿宋" w:cs="仿宋"/>
                <w:color w:val="auto"/>
                <w:sz w:val="21"/>
                <w:szCs w:val="24"/>
                <w:highlight w:val="none"/>
              </w:rPr>
            </w:pP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具有与发射机进行数据通信，获取主备发射机工作、报警状态，入反射功率、功放电压、电流等的功能。能实现与本次采购的发射机和台站现在用的发射机（采购人提供在用的发射机通信协议）一起组成1+1播出系统；</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（2）具有远程数据通信、远程监控和断电记忆功能。</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（3）具有2个220V交流电源输入插座，一个通过控制器用于受控电源输出，一个用于本机供电。</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（4）具有2个独立控制、有断电保持功能和交流电参数（电流、电压、功率）检测的220V交流电源输出插座。</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（5）具有2路数字电视射频输入接口、1路数字电视射频输出接口，1路射频负载接口，实现1+1切换功能。</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（6）具有发射机故障检测功能，在出现以下情况时能够自动控制相关电源插座输出及射频切换开关的切换。</w:t>
            </w:r>
          </w:p>
          <w:p>
            <w:pPr>
              <w:widowControl/>
              <w:shd w:val="clear" w:color="auto" w:fill="auto"/>
              <w:spacing w:beforeLines="0" w:afterLines="0" w:line="360" w:lineRule="exact"/>
              <w:ind w:firstLine="315" w:firstLineChars="15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1)发射机的发射功率低于设定值；</w:t>
            </w:r>
          </w:p>
          <w:p>
            <w:pPr>
              <w:widowControl/>
              <w:shd w:val="clear" w:color="auto" w:fill="auto"/>
              <w:spacing w:beforeLines="0" w:afterLines="0" w:line="360" w:lineRule="exact"/>
              <w:ind w:left="315" w:leftChars="15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2）激励模块无码流输入时（主备发射机均无码流输入时保持原状）3）交流电功率检测异常；</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（7）切换步骤：关闭故障发射机（交流电功率检判断或关交流电源），倒换天线，启动正常发射机。</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（8）面板显示及按键至少实现以下功能，如下图所示：</w:t>
            </w:r>
          </w:p>
          <w:p>
            <w:pPr>
              <w:widowControl/>
              <w:shd w:val="clear" w:color="auto" w:fill="auto"/>
              <w:spacing w:beforeLines="0" w:afterLines="0"/>
              <w:rPr>
                <w:rFonts w:hint="eastAsia" w:ascii="仿宋" w:hAnsi="仿宋" w:eastAsia="仿宋" w:cs="仿宋"/>
                <w:color w:val="auto"/>
                <w:sz w:val="21"/>
                <w:szCs w:val="24"/>
                <w:highlight w:val="none"/>
              </w:rPr>
            </w:pPr>
          </w:p>
          <w:p>
            <w:pPr>
              <w:widowControl/>
              <w:shd w:val="clear" w:color="auto" w:fill="auto"/>
              <w:spacing w:beforeLines="0" w:afterLines="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drawing>
                <wp:inline distT="0" distB="0" distL="114300" distR="114300">
                  <wp:extent cx="3986530" cy="2331085"/>
                  <wp:effectExtent l="0" t="0" r="6350" b="63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8"/>
                          <a:stretch>
                            <a:fillRect/>
                          </a:stretch>
                        </pic:blipFill>
                        <pic:spPr>
                          <a:xfrm>
                            <a:off x="0" y="0"/>
                            <a:ext cx="3986530" cy="2331085"/>
                          </a:xfrm>
                          <a:prstGeom prst="rect">
                            <a:avLst/>
                          </a:prstGeom>
                          <a:noFill/>
                          <a:ln>
                            <a:noFill/>
                          </a:ln>
                        </pic:spPr>
                      </pic:pic>
                    </a:graphicData>
                  </a:graphic>
                </wp:inline>
              </w:drawing>
            </w:r>
          </w:p>
          <w:p>
            <w:pPr>
              <w:widowControl/>
              <w:shd w:val="clear" w:color="auto" w:fill="auto"/>
              <w:spacing w:beforeLines="0" w:afterLines="0"/>
              <w:rPr>
                <w:rFonts w:hint="eastAsia" w:ascii="仿宋" w:hAnsi="仿宋" w:eastAsia="仿宋" w:cs="仿宋"/>
                <w:color w:val="auto"/>
                <w:sz w:val="21"/>
                <w:szCs w:val="24"/>
                <w:highlight w:val="none"/>
              </w:rPr>
            </w:pP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▲5、射频切换开关性能要求</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（1）工作频率：DC-1GHZ</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（2）插入损耗：＜0.15dB</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（3）隔离度：＞70dB</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（4）电压驻波比：＜1.15</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（5）承载平均功率：＞150W（8Mhz带宽DTMB信号）</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（6）承载峰值功率：＞800W（8Mhz带宽DTMB信号）</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（7）切换时间：＜20ms</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（8）工作温度：-30～+65℃</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（9）射频输入输出接口：N型（阴型 50Ω）</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6、射频切换开关要求</w:t>
            </w:r>
          </w:p>
          <w:p>
            <w:pPr>
              <w:widowControl/>
              <w:shd w:val="clear" w:color="auto" w:fill="auto"/>
              <w:spacing w:beforeLines="0" w:afterLines="0" w:line="360" w:lineRule="exact"/>
              <w:ind w:firstLine="210" w:firstLineChars="10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射频切换开关具有断电保持功能，掉电或者主控不工作时，能够保持原来的状态。</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7、主控制模块性能要求</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（1）核心板处理器：相当于或优于Freescale CortexTM A9架构四核处理器IMX6Q；</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（2）内存相当于或高于1GB DDR3 800MHZ；</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（3）存储相当于或大于8G EMMC Flash，可从该存储器启动系统；</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（4）系统启动时间小于30秒；</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（5）内置实时时钟，具备断电保持功能支持远程校时；</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（6）内置可插拔32G及以上存储卡；</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▲8、系统软件要求：</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（1）Linux 3.05.0系统或更高版本、包含SQLlite或同类数据库、web Server；</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（2）提供SDK软件开发包、开发环境；</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（3）提供相应硬件的驱动；</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（4）提供驱动使用范例；</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9、远程控制</w:t>
            </w:r>
          </w:p>
          <w:p>
            <w:pPr>
              <w:widowControl/>
              <w:shd w:val="clear" w:color="auto" w:fill="auto"/>
              <w:spacing w:beforeLines="0" w:afterLines="0" w:line="360" w:lineRule="exact"/>
              <w:ind w:firstLine="210" w:firstLineChars="10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支持Web方式通过浏览器进行配置。支持通过Web方式远程升级主控程序。</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10、工艺要求</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（1）设备外观表面光洁、无毛刺，无机械损伤和涂覆破坏现象；标记正确、清晰、牢固，结构和紧固件牢固可靠，接插件灵活可靠。</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（2）设备布局合理、走线规范。</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（3）设备具备可维护性和可操作性。</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11、防雷</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（1）设备应对感应雷和电源的浪涌干扰具有防护功能，防护等级：CLASS C。</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（2）设备应具有接地端子，接地端子与电源地和设备地应一点接地，并保证接触良好。接地标识清晰明显。</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（3）防护要求：</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标称放电电流（In）：20kA（8/20μs）</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最大通流容量（Imax）：40kA（8/20μs）</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保护水平（UP）：1500V</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响应时间：≤20ns</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▲12、特殊要求：</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（1）设备不受断电的影响保存设置参数，在断电恢复后，可调用断电前的配置参数，自动恢复工作。面板有射频手动切换控制和电源输出手动控制及相关状态显示。</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13、结构要求：2U、19英寸标准机箱。</w:t>
            </w:r>
          </w:p>
          <w:p>
            <w:pPr>
              <w:widowControl/>
              <w:shd w:val="clear" w:color="auto" w:fill="auto"/>
              <w:spacing w:beforeLines="0" w:afterLines="0" w:line="360" w:lineRule="exact"/>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14、每台切换器配一根1.5米电缆连接线，电缆规格为半柔电缆-5，阻抗50欧姆，绝缘层聚四氟乙烯，绝缘层外径≥5.2mm，外护套蓝色聚全氟乙丙烯。两端采用焊接方式做好接头N-J。</w:t>
            </w:r>
          </w:p>
          <w:p>
            <w:pPr>
              <w:shd w:val="clear" w:color="auto" w:fill="auto"/>
              <w:spacing w:beforeLines="0" w:afterLines="0" w:line="276" w:lineRule="auto"/>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15、每台切换器配备两根4米的电缆连接线，电缆规格为半柔电缆-5，阻抗50欧姆，绝缘层聚四氟乙烯，绝缘层外径≥5.2mm，外护套蓝色聚全氟乙丙烯。两端采用焊接方式做好接头N-J，用于到货安装时连接主备发射机与1+1切换器。</w:t>
            </w:r>
          </w:p>
          <w:p>
            <w:pPr>
              <w:jc w:val="center"/>
              <w:rPr>
                <w:color w:val="000000"/>
                <w:sz w:val="24"/>
                <w:szCs w:val="20"/>
              </w:rPr>
            </w:pPr>
            <w:r>
              <w:rPr>
                <w:rFonts w:hint="eastAsia" w:ascii="仿宋" w:hAnsi="仿宋" w:eastAsia="仿宋" w:cs="仿宋"/>
                <w:color w:val="auto"/>
                <w:sz w:val="21"/>
                <w:szCs w:val="24"/>
                <w:highlight w:val="none"/>
              </w:rPr>
              <w:t>16、</w:t>
            </w:r>
            <w:r>
              <w:rPr>
                <w:rFonts w:hint="eastAsia" w:ascii="仿宋" w:hAnsi="仿宋" w:eastAsia="仿宋" w:cs="仿宋"/>
                <w:color w:val="auto"/>
                <w:kern w:val="0"/>
                <w:sz w:val="21"/>
                <w:szCs w:val="24"/>
                <w:highlight w:val="none"/>
              </w:rPr>
              <w:t>设备状态日志记录应包含手动操作记录、故障记录等。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jc w:val="center"/>
        </w:trPr>
        <w:tc>
          <w:tcPr>
            <w:tcW w:w="318" w:type="dxa"/>
            <w:vAlign w:val="center"/>
          </w:tcPr>
          <w:p>
            <w:pPr>
              <w:tabs>
                <w:tab w:val="left" w:pos="180"/>
                <w:tab w:val="left" w:pos="1620"/>
              </w:tabs>
              <w:spacing w:line="360" w:lineRule="auto"/>
              <w:jc w:val="center"/>
              <w:rPr>
                <w:rFonts w:hint="eastAsia" w:eastAsia="宋体"/>
                <w:color w:val="000000"/>
                <w:sz w:val="24"/>
                <w:szCs w:val="20"/>
                <w:lang w:val="en-US" w:eastAsia="zh-CN"/>
              </w:rPr>
            </w:pPr>
            <w:r>
              <w:rPr>
                <w:rFonts w:hint="eastAsia"/>
                <w:color w:val="000000"/>
                <w:sz w:val="24"/>
                <w:szCs w:val="20"/>
                <w:lang w:val="en-US" w:eastAsia="zh-CN"/>
              </w:rPr>
              <w:t>6</w:t>
            </w:r>
          </w:p>
        </w:tc>
        <w:tc>
          <w:tcPr>
            <w:tcW w:w="1200" w:type="dxa"/>
            <w:vAlign w:val="center"/>
          </w:tcPr>
          <w:p>
            <w:pPr>
              <w:tabs>
                <w:tab w:val="left" w:pos="180"/>
                <w:tab w:val="left" w:pos="1620"/>
              </w:tabs>
              <w:spacing w:line="360" w:lineRule="auto"/>
              <w:jc w:val="center"/>
              <w:rPr>
                <w:color w:val="000000"/>
                <w:sz w:val="24"/>
                <w:szCs w:val="20"/>
              </w:rPr>
            </w:pPr>
            <w:r>
              <w:rPr>
                <w:rFonts w:hint="eastAsia" w:ascii="仿宋" w:hAnsi="仿宋" w:eastAsia="仿宋" w:cs="仿宋"/>
                <w:color w:val="auto"/>
                <w:sz w:val="21"/>
                <w:szCs w:val="21"/>
                <w:highlight w:val="none"/>
              </w:rPr>
              <w:t>1000W 1+1切换器控制器</w:t>
            </w:r>
          </w:p>
        </w:tc>
        <w:tc>
          <w:tcPr>
            <w:tcW w:w="570" w:type="dxa"/>
            <w:gridSpan w:val="2"/>
            <w:vAlign w:val="center"/>
          </w:tcPr>
          <w:p>
            <w:pPr>
              <w:tabs>
                <w:tab w:val="left" w:pos="180"/>
                <w:tab w:val="left" w:pos="1620"/>
              </w:tabs>
              <w:spacing w:line="360" w:lineRule="auto"/>
              <w:jc w:val="center"/>
              <w:rPr>
                <w:rFonts w:hint="eastAsia" w:eastAsia="宋体"/>
                <w:color w:val="000000"/>
                <w:sz w:val="24"/>
                <w:szCs w:val="20"/>
                <w:lang w:val="en-US" w:eastAsia="zh-CN"/>
              </w:rPr>
            </w:pPr>
            <w:r>
              <w:rPr>
                <w:rFonts w:hint="eastAsia"/>
                <w:color w:val="000000"/>
                <w:sz w:val="24"/>
                <w:szCs w:val="20"/>
                <w:lang w:val="en-US" w:eastAsia="zh-CN"/>
              </w:rPr>
              <w:t>1</w:t>
            </w:r>
          </w:p>
        </w:tc>
        <w:tc>
          <w:tcPr>
            <w:tcW w:w="525" w:type="dxa"/>
            <w:vAlign w:val="center"/>
          </w:tcPr>
          <w:p>
            <w:pPr>
              <w:tabs>
                <w:tab w:val="left" w:pos="180"/>
                <w:tab w:val="left" w:pos="1620"/>
              </w:tabs>
              <w:spacing w:line="360" w:lineRule="auto"/>
              <w:jc w:val="center"/>
              <w:rPr>
                <w:rFonts w:hint="eastAsia" w:eastAsia="宋体"/>
                <w:color w:val="000000"/>
                <w:sz w:val="24"/>
                <w:szCs w:val="20"/>
                <w:lang w:val="en-US" w:eastAsia="zh-CN"/>
              </w:rPr>
            </w:pPr>
            <w:r>
              <w:rPr>
                <w:rFonts w:hint="eastAsia"/>
                <w:color w:val="000000"/>
                <w:sz w:val="24"/>
                <w:szCs w:val="20"/>
                <w:lang w:val="en-US" w:eastAsia="zh-CN"/>
              </w:rPr>
              <w:t>台</w:t>
            </w:r>
          </w:p>
        </w:tc>
        <w:tc>
          <w:tcPr>
            <w:tcW w:w="930" w:type="dxa"/>
            <w:vAlign w:val="center"/>
          </w:tcPr>
          <w:p>
            <w:pPr>
              <w:tabs>
                <w:tab w:val="left" w:pos="180"/>
                <w:tab w:val="left" w:pos="1620"/>
              </w:tabs>
              <w:spacing w:line="360" w:lineRule="auto"/>
              <w:jc w:val="center"/>
              <w:rPr>
                <w:rFonts w:hint="default" w:eastAsia="宋体"/>
                <w:color w:val="000000"/>
                <w:sz w:val="24"/>
                <w:szCs w:val="20"/>
                <w:lang w:val="en-US" w:eastAsia="zh-CN"/>
              </w:rPr>
            </w:pPr>
            <w:r>
              <w:rPr>
                <w:rFonts w:hint="eastAsia"/>
                <w:color w:val="000000"/>
                <w:sz w:val="24"/>
                <w:szCs w:val="20"/>
                <w:lang w:val="en-US" w:eastAsia="zh-CN"/>
              </w:rPr>
              <w:t>11900</w:t>
            </w:r>
          </w:p>
        </w:tc>
        <w:tc>
          <w:tcPr>
            <w:tcW w:w="983" w:type="dxa"/>
            <w:vAlign w:val="center"/>
          </w:tcPr>
          <w:p>
            <w:pPr>
              <w:tabs>
                <w:tab w:val="left" w:pos="180"/>
                <w:tab w:val="left" w:pos="1620"/>
              </w:tabs>
              <w:spacing w:line="360" w:lineRule="auto"/>
              <w:jc w:val="center"/>
              <w:rPr>
                <w:rFonts w:hint="default" w:eastAsia="宋体"/>
                <w:color w:val="000000"/>
                <w:sz w:val="24"/>
                <w:szCs w:val="20"/>
                <w:lang w:val="en-US" w:eastAsia="zh-CN"/>
              </w:rPr>
            </w:pPr>
            <w:r>
              <w:rPr>
                <w:rFonts w:hint="eastAsia"/>
                <w:color w:val="000000"/>
                <w:sz w:val="24"/>
                <w:szCs w:val="20"/>
                <w:lang w:val="en-US" w:eastAsia="zh-CN"/>
              </w:rPr>
              <w:t>11900</w:t>
            </w:r>
          </w:p>
        </w:tc>
        <w:tc>
          <w:tcPr>
            <w:tcW w:w="6324" w:type="dxa"/>
            <w:vAlign w:val="center"/>
          </w:tcPr>
          <w:p>
            <w:pPr>
              <w:widowControl/>
              <w:shd w:val="clear" w:color="auto" w:fill="auto"/>
              <w:spacing w:beforeLines="0" w:afterLines="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▲1、主备发射机切换系统（含同轴开关、1+1切换控制器、端口切换面板等），主备发射机切换系统要求。</w:t>
            </w:r>
          </w:p>
          <w:p>
            <w:pPr>
              <w:widowControl/>
              <w:shd w:val="clear" w:color="auto" w:fill="auto"/>
              <w:spacing w:beforeLines="0" w:afterLines="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2、主备发射机切换系统功能要求：</w:t>
            </w:r>
          </w:p>
          <w:p>
            <w:pPr>
              <w:widowControl/>
              <w:shd w:val="clear" w:color="auto" w:fill="auto"/>
              <w:spacing w:beforeLines="0" w:afterLines="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 xml:space="preserve">  （1）1+1切换器具有与本项目发射机和原有发射机（通信协议采购人提供）进行数据通信功能，最少获取主备发射机的工作、告警状态，入反射功率、功放电压、电流等。</w:t>
            </w:r>
          </w:p>
          <w:p>
            <w:pPr>
              <w:widowControl/>
              <w:shd w:val="clear" w:color="auto" w:fill="auto"/>
              <w:spacing w:beforeLines="0" w:afterLines="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 xml:space="preserve">  （2）1+1切换器具备四路模拟量采集接口，用于主备发射机采集入反射功率；最少具备六对继电器控制输出端口，用于控制主备发射机开、关机和切换同轴开关进行天线倒换；最少具备六对开关量状态检测端口，用于检测同轴开关到位情况和主备发射机供电状态。</w:t>
            </w:r>
          </w:p>
          <w:p>
            <w:pPr>
              <w:widowControl/>
              <w:shd w:val="clear" w:color="auto" w:fill="auto"/>
              <w:spacing w:beforeLines="0" w:afterLines="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 xml:space="preserve">  （3）1+1切换器具有远程数据通信、远程监测控制和断电记忆功能。</w:t>
            </w:r>
          </w:p>
          <w:p>
            <w:pPr>
              <w:widowControl/>
              <w:shd w:val="clear" w:color="auto" w:fill="auto"/>
              <w:spacing w:beforeLines="0" w:afterLines="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 xml:space="preserve">  （4）1+1切换器具有主备发射机故障检测功能，非应急检修模式下，如果检测到主备发射机均有功率，应主动关闭不在天线位的发射机，在播出时间内出现以下情况时能够自动控制相关发射机及同轴开关的切换：</w:t>
            </w:r>
          </w:p>
          <w:p>
            <w:pPr>
              <w:widowControl/>
              <w:shd w:val="clear" w:color="auto" w:fill="auto"/>
              <w:spacing w:beforeLines="0" w:afterLines="0"/>
              <w:ind w:firstLine="420" w:firstLineChars="20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1）发射机的发射功率低于设定值</w:t>
            </w:r>
          </w:p>
          <w:p>
            <w:pPr>
              <w:widowControl/>
              <w:shd w:val="clear" w:color="auto" w:fill="auto"/>
              <w:spacing w:beforeLines="0" w:afterLines="0"/>
              <w:ind w:firstLine="420" w:firstLineChars="20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2）激励器无码流输入时（主备发射机均无码流输入时保持原状）</w:t>
            </w:r>
          </w:p>
          <w:p>
            <w:pPr>
              <w:shd w:val="clear" w:color="auto" w:fill="auto"/>
              <w:spacing w:beforeLines="0" w:afterLines="0" w:line="276" w:lineRule="auto"/>
              <w:ind w:firstLine="420" w:firstLineChars="20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3）切换步骤：关闭故障发射机，倒换同轴开关，天线到位后，开启正常发射机。</w:t>
            </w:r>
          </w:p>
          <w:p>
            <w:pPr>
              <w:jc w:val="center"/>
              <w:rPr>
                <w:color w:val="000000"/>
                <w:sz w:val="24"/>
                <w:szCs w:val="20"/>
              </w:rPr>
            </w:pPr>
            <w:r>
              <w:rPr>
                <w:rFonts w:hint="eastAsia" w:ascii="仿宋" w:hAnsi="仿宋" w:eastAsia="仿宋" w:cs="仿宋"/>
                <w:color w:val="auto"/>
                <w:sz w:val="21"/>
                <w:szCs w:val="24"/>
                <w:highlight w:val="none"/>
              </w:rPr>
              <w:t>3、</w:t>
            </w:r>
            <w:r>
              <w:rPr>
                <w:rFonts w:hint="eastAsia" w:ascii="仿宋" w:hAnsi="仿宋" w:eastAsia="仿宋" w:cs="仿宋"/>
                <w:color w:val="auto"/>
                <w:kern w:val="0"/>
                <w:sz w:val="21"/>
                <w:szCs w:val="24"/>
                <w:highlight w:val="none"/>
              </w:rPr>
              <w:t>设备状态日志记录应包含手动操作记录、故障记录等。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jc w:val="center"/>
        </w:trPr>
        <w:tc>
          <w:tcPr>
            <w:tcW w:w="318" w:type="dxa"/>
            <w:vAlign w:val="center"/>
          </w:tcPr>
          <w:p>
            <w:pPr>
              <w:tabs>
                <w:tab w:val="left" w:pos="180"/>
                <w:tab w:val="left" w:pos="1620"/>
              </w:tabs>
              <w:spacing w:line="360" w:lineRule="auto"/>
              <w:jc w:val="center"/>
              <w:rPr>
                <w:rFonts w:hint="eastAsia" w:eastAsia="宋体"/>
                <w:color w:val="000000"/>
                <w:sz w:val="24"/>
                <w:szCs w:val="20"/>
                <w:lang w:val="en-US" w:eastAsia="zh-CN"/>
              </w:rPr>
            </w:pPr>
            <w:r>
              <w:rPr>
                <w:rFonts w:hint="eastAsia"/>
                <w:color w:val="000000"/>
                <w:sz w:val="24"/>
                <w:szCs w:val="20"/>
                <w:lang w:val="en-US" w:eastAsia="zh-CN"/>
              </w:rPr>
              <w:t>7</w:t>
            </w:r>
          </w:p>
        </w:tc>
        <w:tc>
          <w:tcPr>
            <w:tcW w:w="1200" w:type="dxa"/>
            <w:vAlign w:val="center"/>
          </w:tcPr>
          <w:p>
            <w:pPr>
              <w:tabs>
                <w:tab w:val="left" w:pos="180"/>
                <w:tab w:val="left" w:pos="1620"/>
              </w:tabs>
              <w:spacing w:line="360" w:lineRule="auto"/>
              <w:jc w:val="center"/>
              <w:rPr>
                <w:color w:val="000000"/>
                <w:sz w:val="24"/>
                <w:szCs w:val="20"/>
              </w:rPr>
            </w:pPr>
            <w:r>
              <w:rPr>
                <w:rFonts w:hint="eastAsia" w:ascii="仿宋" w:hAnsi="仿宋" w:eastAsia="仿宋" w:cs="仿宋"/>
                <w:color w:val="auto"/>
                <w:sz w:val="21"/>
                <w:szCs w:val="21"/>
                <w:highlight w:val="none"/>
              </w:rPr>
              <w:t>U-Link主备发射机切换系统（含同轴开关、U-Link、切换面板、1+1切换器）</w:t>
            </w:r>
          </w:p>
        </w:tc>
        <w:tc>
          <w:tcPr>
            <w:tcW w:w="570" w:type="dxa"/>
            <w:gridSpan w:val="2"/>
            <w:vAlign w:val="center"/>
          </w:tcPr>
          <w:p>
            <w:pPr>
              <w:tabs>
                <w:tab w:val="left" w:pos="180"/>
                <w:tab w:val="left" w:pos="1620"/>
              </w:tabs>
              <w:spacing w:line="360" w:lineRule="auto"/>
              <w:jc w:val="center"/>
              <w:rPr>
                <w:rFonts w:hint="eastAsia" w:eastAsia="宋体"/>
                <w:color w:val="000000"/>
                <w:sz w:val="24"/>
                <w:szCs w:val="20"/>
                <w:lang w:val="en-US" w:eastAsia="zh-CN"/>
              </w:rPr>
            </w:pPr>
            <w:r>
              <w:rPr>
                <w:rFonts w:hint="eastAsia"/>
                <w:color w:val="000000"/>
                <w:sz w:val="24"/>
                <w:szCs w:val="20"/>
                <w:lang w:val="en-US" w:eastAsia="zh-CN"/>
              </w:rPr>
              <w:t>3</w:t>
            </w:r>
          </w:p>
        </w:tc>
        <w:tc>
          <w:tcPr>
            <w:tcW w:w="525" w:type="dxa"/>
            <w:vAlign w:val="center"/>
          </w:tcPr>
          <w:p>
            <w:pPr>
              <w:tabs>
                <w:tab w:val="left" w:pos="180"/>
                <w:tab w:val="left" w:pos="1620"/>
              </w:tabs>
              <w:spacing w:line="360" w:lineRule="auto"/>
              <w:jc w:val="center"/>
              <w:rPr>
                <w:rFonts w:hint="eastAsia" w:eastAsia="宋体"/>
                <w:color w:val="000000"/>
                <w:sz w:val="24"/>
                <w:szCs w:val="20"/>
                <w:lang w:val="en-US" w:eastAsia="zh-CN"/>
              </w:rPr>
            </w:pPr>
            <w:r>
              <w:rPr>
                <w:rFonts w:hint="eastAsia"/>
                <w:color w:val="000000"/>
                <w:sz w:val="24"/>
                <w:szCs w:val="20"/>
                <w:lang w:val="en-US" w:eastAsia="zh-CN"/>
              </w:rPr>
              <w:t>台</w:t>
            </w:r>
          </w:p>
        </w:tc>
        <w:tc>
          <w:tcPr>
            <w:tcW w:w="930" w:type="dxa"/>
            <w:vAlign w:val="center"/>
          </w:tcPr>
          <w:p>
            <w:pPr>
              <w:tabs>
                <w:tab w:val="left" w:pos="180"/>
                <w:tab w:val="left" w:pos="1620"/>
              </w:tabs>
              <w:spacing w:line="360" w:lineRule="auto"/>
              <w:jc w:val="center"/>
              <w:rPr>
                <w:rFonts w:hint="default" w:eastAsia="宋体"/>
                <w:color w:val="000000"/>
                <w:sz w:val="24"/>
                <w:szCs w:val="20"/>
                <w:lang w:val="en-US" w:eastAsia="zh-CN"/>
              </w:rPr>
            </w:pPr>
            <w:r>
              <w:rPr>
                <w:rFonts w:hint="eastAsia"/>
                <w:color w:val="000000"/>
                <w:sz w:val="24"/>
                <w:szCs w:val="20"/>
                <w:lang w:val="en-US" w:eastAsia="zh-CN"/>
              </w:rPr>
              <w:t>19000</w:t>
            </w:r>
          </w:p>
        </w:tc>
        <w:tc>
          <w:tcPr>
            <w:tcW w:w="983" w:type="dxa"/>
            <w:vAlign w:val="center"/>
          </w:tcPr>
          <w:p>
            <w:pPr>
              <w:tabs>
                <w:tab w:val="left" w:pos="180"/>
                <w:tab w:val="left" w:pos="1620"/>
              </w:tabs>
              <w:spacing w:line="360" w:lineRule="auto"/>
              <w:jc w:val="center"/>
              <w:rPr>
                <w:rFonts w:hint="default" w:eastAsia="宋体"/>
                <w:color w:val="000000"/>
                <w:sz w:val="24"/>
                <w:szCs w:val="20"/>
                <w:lang w:val="en-US" w:eastAsia="zh-CN"/>
              </w:rPr>
            </w:pPr>
            <w:r>
              <w:rPr>
                <w:rFonts w:hint="eastAsia"/>
                <w:color w:val="000000"/>
                <w:sz w:val="24"/>
                <w:szCs w:val="20"/>
                <w:lang w:val="en-US" w:eastAsia="zh-CN"/>
              </w:rPr>
              <w:t>57000</w:t>
            </w:r>
          </w:p>
        </w:tc>
        <w:tc>
          <w:tcPr>
            <w:tcW w:w="6324" w:type="dxa"/>
            <w:vAlign w:val="center"/>
          </w:tcPr>
          <w:p>
            <w:pPr>
              <w:shd w:val="clear" w:color="auto" w:fill="auto"/>
              <w:spacing w:beforeLines="0" w:afterLines="0" w:line="2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1、环境条件</w:t>
            </w:r>
          </w:p>
          <w:p>
            <w:pPr>
              <w:shd w:val="clear" w:color="auto" w:fill="auto"/>
              <w:spacing w:beforeLines="0" w:afterLines="0" w:line="2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1)环境温度</w:t>
            </w:r>
          </w:p>
          <w:p>
            <w:pPr>
              <w:shd w:val="clear" w:color="auto" w:fill="auto"/>
              <w:autoSpaceDE w:val="0"/>
              <w:autoSpaceDN w:val="0"/>
              <w:adjustRightInd w:val="0"/>
              <w:spacing w:beforeLines="0" w:afterLines="0" w:line="280" w:lineRule="exact"/>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工作温度：0℃～50℃；</w:t>
            </w:r>
          </w:p>
          <w:p>
            <w:pPr>
              <w:shd w:val="clear" w:color="auto" w:fill="auto"/>
              <w:autoSpaceDE w:val="0"/>
              <w:autoSpaceDN w:val="0"/>
              <w:adjustRightInd w:val="0"/>
              <w:spacing w:beforeLines="0" w:afterLines="0" w:line="280" w:lineRule="exact"/>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运输和储存温度：-25℃～85℃；</w:t>
            </w:r>
          </w:p>
          <w:p>
            <w:pPr>
              <w:shd w:val="clear" w:color="auto" w:fill="auto"/>
              <w:autoSpaceDE w:val="0"/>
              <w:autoSpaceDN w:val="0"/>
              <w:adjustRightInd w:val="0"/>
              <w:spacing w:beforeLines="0" w:afterLines="0" w:line="280" w:lineRule="exact"/>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 xml:space="preserve">   2)相对湿度</w:t>
            </w:r>
          </w:p>
          <w:p>
            <w:pPr>
              <w:shd w:val="clear" w:color="auto" w:fill="auto"/>
              <w:autoSpaceDE w:val="0"/>
              <w:autoSpaceDN w:val="0"/>
              <w:spacing w:beforeLines="0" w:afterLines="0" w:line="280" w:lineRule="exact"/>
              <w:ind w:firstLine="0" w:firstLineChars="0"/>
              <w:jc w:val="both"/>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 xml:space="preserve">     正常工作：≤90%（20℃）；</w:t>
            </w:r>
          </w:p>
          <w:p>
            <w:pPr>
              <w:shd w:val="clear" w:color="auto" w:fill="auto"/>
              <w:autoSpaceDE w:val="0"/>
              <w:autoSpaceDN w:val="0"/>
              <w:spacing w:beforeLines="0" w:afterLines="0" w:line="280" w:lineRule="exact"/>
              <w:ind w:firstLine="0" w:firstLineChars="0"/>
              <w:jc w:val="both"/>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 xml:space="preserve">     允许工作：≤95%（无结露）；</w:t>
            </w:r>
          </w:p>
          <w:p>
            <w:pPr>
              <w:shd w:val="clear" w:color="auto" w:fill="auto"/>
              <w:autoSpaceDE w:val="0"/>
              <w:autoSpaceDN w:val="0"/>
              <w:spacing w:beforeLines="0" w:afterLines="0" w:line="280" w:lineRule="exact"/>
              <w:ind w:firstLine="0" w:firstLineChars="0"/>
              <w:jc w:val="both"/>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 xml:space="preserve">   3)大气压力</w:t>
            </w:r>
          </w:p>
          <w:p>
            <w:pPr>
              <w:shd w:val="clear" w:color="auto" w:fill="auto"/>
              <w:autoSpaceDE w:val="0"/>
              <w:autoSpaceDN w:val="0"/>
              <w:spacing w:beforeLines="0" w:afterLines="0" w:line="280" w:lineRule="exact"/>
              <w:ind w:firstLine="0" w:firstLineChars="0"/>
              <w:jc w:val="both"/>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 xml:space="preserve">     正常工作：86kPa～106kPa。</w:t>
            </w:r>
          </w:p>
          <w:p>
            <w:pPr>
              <w:shd w:val="clear" w:color="auto" w:fill="auto"/>
              <w:spacing w:beforeLines="0" w:afterLines="0" w:line="2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2、工作电压</w:t>
            </w:r>
          </w:p>
          <w:p>
            <w:pPr>
              <w:numPr>
                <w:ilvl w:val="0"/>
                <w:numId w:val="0"/>
              </w:numPr>
              <w:shd w:val="clear" w:color="auto" w:fill="auto"/>
              <w:spacing w:beforeLines="0" w:afterLines="0" w:line="280" w:lineRule="exact"/>
              <w:ind w:left="425" w:hanging="4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)电压幅度：176V～264V AC或三相342V～418V AC。</w:t>
            </w:r>
          </w:p>
          <w:p>
            <w:pPr>
              <w:numPr>
                <w:ilvl w:val="0"/>
                <w:numId w:val="0"/>
              </w:numPr>
              <w:shd w:val="clear" w:color="auto" w:fill="auto"/>
              <w:spacing w:beforeLines="0" w:afterLines="0" w:line="280" w:lineRule="exact"/>
              <w:ind w:left="425" w:hanging="4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)电源频率：50Hz±1Hz。</w:t>
            </w:r>
          </w:p>
          <w:p>
            <w:pPr>
              <w:shd w:val="clear" w:color="auto" w:fill="auto"/>
              <w:spacing w:beforeLines="0" w:afterLines="0" w:line="2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3、接口要求</w:t>
            </w:r>
          </w:p>
          <w:p>
            <w:pPr>
              <w:shd w:val="clear" w:color="auto" w:fill="auto"/>
              <w:autoSpaceDE w:val="0"/>
              <w:autoSpaceDN w:val="0"/>
              <w:spacing w:beforeLines="0" w:afterLines="0" w:line="280" w:lineRule="exact"/>
              <w:ind w:left="0" w:leftChars="0" w:firstLine="0" w:firstLineChars="0"/>
              <w:jc w:val="both"/>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 xml:space="preserve">   GPS/北斗双模授时器应具备GPS北斗天线接口、10MHz信号接口、1pps信号接口、监控信号接口。</w:t>
            </w:r>
          </w:p>
          <w:p>
            <w:pPr>
              <w:shd w:val="clear" w:color="auto" w:fill="auto"/>
              <w:spacing w:beforeLines="0" w:afterLines="0" w:line="2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1)天线输入接口</w:t>
            </w:r>
          </w:p>
          <w:p>
            <w:pPr>
              <w:shd w:val="clear" w:color="auto" w:fill="auto"/>
              <w:autoSpaceDE w:val="0"/>
              <w:autoSpaceDN w:val="0"/>
              <w:spacing w:beforeLines="0" w:afterLines="0" w:line="280" w:lineRule="exact"/>
              <w:ind w:firstLine="0" w:firstLineChars="0"/>
              <w:jc w:val="both"/>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 xml:space="preserve">     天线输入接口采用N型接头，阴型，输入阻抗50Ω，提供DC +5V馈电；</w:t>
            </w:r>
          </w:p>
          <w:p>
            <w:pPr>
              <w:shd w:val="clear" w:color="auto" w:fill="auto"/>
              <w:spacing w:beforeLines="0" w:afterLines="0" w:line="2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2)10MHz信号输出接口</w:t>
            </w:r>
          </w:p>
          <w:p>
            <w:pPr>
              <w:shd w:val="clear" w:color="auto" w:fill="auto"/>
              <w:autoSpaceDE w:val="0"/>
              <w:autoSpaceDN w:val="0"/>
              <w:spacing w:beforeLines="0" w:afterLines="0" w:line="280" w:lineRule="exact"/>
              <w:ind w:firstLine="0" w:firstLineChars="0"/>
              <w:jc w:val="both"/>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 xml:space="preserve">     提供至少8路10MHz信号输出的接口，采用BNC接头，阴型，正弦波，幅度12±1dBm，输出阻抗50Ω；</w:t>
            </w:r>
          </w:p>
          <w:p>
            <w:pPr>
              <w:shd w:val="clear" w:color="auto" w:fill="auto"/>
              <w:spacing w:beforeLines="0" w:afterLines="0" w:line="2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3)1pps信号输出接口</w:t>
            </w:r>
          </w:p>
          <w:p>
            <w:pPr>
              <w:shd w:val="clear" w:color="auto" w:fill="auto"/>
              <w:autoSpaceDE w:val="0"/>
              <w:autoSpaceDN w:val="0"/>
              <w:spacing w:beforeLines="0" w:afterLines="0" w:line="280" w:lineRule="exact"/>
              <w:ind w:firstLine="0" w:firstLineChars="0"/>
              <w:jc w:val="both"/>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 xml:space="preserve">     提供至少8路1pps信号输出的接口，采用BNC接头，阴型，TTL电平，输出阻抗50Ω；</w:t>
            </w:r>
          </w:p>
          <w:p>
            <w:pPr>
              <w:shd w:val="clear" w:color="auto" w:fill="auto"/>
              <w:autoSpaceDE w:val="0"/>
              <w:autoSpaceDN w:val="0"/>
              <w:spacing w:beforeLines="0" w:afterLines="0" w:line="280" w:lineRule="exact"/>
              <w:ind w:firstLine="0" w:firstLineChars="0"/>
              <w:jc w:val="both"/>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 xml:space="preserve">   4)监控接口</w:t>
            </w:r>
          </w:p>
          <w:p>
            <w:pPr>
              <w:shd w:val="clear" w:color="auto" w:fill="auto"/>
              <w:autoSpaceDE w:val="0"/>
              <w:autoSpaceDN w:val="0"/>
              <w:spacing w:beforeLines="0" w:afterLines="0" w:line="280" w:lineRule="exact"/>
              <w:ind w:firstLine="210" w:firstLineChars="100"/>
              <w:jc w:val="both"/>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 xml:space="preserve">   提供网络RJ45监控（网管）接口，并可以通过网络对设备进行升级。</w:t>
            </w:r>
          </w:p>
          <w:p>
            <w:pPr>
              <w:shd w:val="clear" w:color="auto" w:fill="auto"/>
              <w:spacing w:beforeLines="0" w:afterLines="0" w:line="2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4、功能要求</w:t>
            </w:r>
          </w:p>
          <w:p>
            <w:pPr>
              <w:numPr>
                <w:ilvl w:val="0"/>
                <w:numId w:val="0"/>
              </w:numPr>
              <w:shd w:val="clear" w:color="auto" w:fill="auto"/>
              <w:spacing w:beforeLines="0" w:afterLines="0" w:line="2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)能同时接收GPS信号和北斗导航系统信号</w:t>
            </w:r>
          </w:p>
          <w:p>
            <w:pPr>
              <w:shd w:val="clear" w:color="auto" w:fill="auto"/>
              <w:spacing w:beforeLines="0" w:afterLines="0" w:line="2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GPS/北斗双模授时器需同时接收GPS信号和北斗导航信号共同提供的时间信息和定时信号，当其中一套系统失效时能转换到另一套系统继续稳定工作。</w:t>
            </w:r>
          </w:p>
          <w:p>
            <w:pPr>
              <w:numPr>
                <w:ilvl w:val="0"/>
                <w:numId w:val="0"/>
              </w:numPr>
              <w:shd w:val="clear" w:color="auto" w:fill="auto"/>
              <w:spacing w:beforeLines="0" w:afterLines="0" w:line="2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2</w:t>
            </w:r>
            <w:r>
              <w:rPr>
                <w:rFonts w:hint="eastAsia" w:ascii="仿宋" w:hAnsi="仿宋" w:eastAsia="仿宋" w:cs="仿宋"/>
                <w:color w:val="auto"/>
                <w:sz w:val="21"/>
                <w:szCs w:val="21"/>
                <w:highlight w:val="none"/>
              </w:rPr>
              <w:t>)自动驯服锁定的功能</w:t>
            </w:r>
          </w:p>
          <w:p>
            <w:pPr>
              <w:shd w:val="clear" w:color="auto" w:fill="auto"/>
              <w:spacing w:beforeLines="0" w:afterLines="0" w:line="2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GPS/北斗双模授时器以GPS系统或北斗导航系统为参考标准。动态调整高稳恒温晶振的频率准确度，当驯服锁定后，GPS/北斗双模授时器的时间和频率同步于GPS或北斗导航系统，频率准确度溯源于GPS系统或北斗导航系统。</w:t>
            </w:r>
          </w:p>
          <w:p>
            <w:pPr>
              <w:numPr>
                <w:ilvl w:val="0"/>
                <w:numId w:val="0"/>
              </w:numPr>
              <w:shd w:val="clear" w:color="auto" w:fill="auto"/>
              <w:spacing w:beforeLines="0" w:afterLines="0" w:line="2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3</w:t>
            </w:r>
            <w:r>
              <w:rPr>
                <w:rFonts w:hint="eastAsia" w:ascii="仿宋" w:hAnsi="仿宋" w:eastAsia="仿宋" w:cs="仿宋"/>
                <w:color w:val="auto"/>
                <w:sz w:val="21"/>
                <w:szCs w:val="21"/>
                <w:highlight w:val="none"/>
              </w:rPr>
              <w:t>)免配置免维护功能</w:t>
            </w:r>
          </w:p>
          <w:p>
            <w:pPr>
              <w:shd w:val="clear" w:color="auto" w:fill="auto"/>
              <w:spacing w:beforeLines="0" w:afterLines="0" w:line="2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具备免配置免维护功能，出现断电、重新安装均不需要任何配置，只需要正常加电和连接好天线，系统即可正常工作。</w:t>
            </w:r>
          </w:p>
          <w:p>
            <w:pPr>
              <w:numPr>
                <w:ilvl w:val="0"/>
                <w:numId w:val="0"/>
              </w:numPr>
              <w:shd w:val="clear" w:color="auto" w:fill="auto"/>
              <w:spacing w:beforeLines="0" w:afterLines="0" w:line="2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4</w:t>
            </w:r>
            <w:r>
              <w:rPr>
                <w:rFonts w:hint="eastAsia" w:ascii="仿宋" w:hAnsi="仿宋" w:eastAsia="仿宋" w:cs="仿宋"/>
                <w:color w:val="auto"/>
                <w:sz w:val="21"/>
                <w:szCs w:val="21"/>
                <w:highlight w:val="none"/>
              </w:rPr>
              <w:t>)守时功能</w:t>
            </w:r>
          </w:p>
          <w:p>
            <w:pPr>
              <w:shd w:val="clear" w:color="auto" w:fill="auto"/>
              <w:spacing w:beforeLines="0" w:afterLines="0" w:line="2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高稳恒温晶振被GPS系统或北斗导航系统驯服锁定后，当GPS系统或北斗导航系统信号丢失时，同步时钟可以保持高精度的时间和频率输出，监控信号、1pps信号和10MHz频率均有输出。</w:t>
            </w:r>
          </w:p>
          <w:p>
            <w:pPr>
              <w:numPr>
                <w:ilvl w:val="0"/>
                <w:numId w:val="0"/>
              </w:numPr>
              <w:shd w:val="clear" w:color="auto" w:fill="auto"/>
              <w:spacing w:beforeLines="0" w:afterLines="0" w:line="2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5</w:t>
            </w:r>
            <w:r>
              <w:rPr>
                <w:rFonts w:hint="eastAsia" w:ascii="仿宋" w:hAnsi="仿宋" w:eastAsia="仿宋" w:cs="仿宋"/>
                <w:color w:val="auto"/>
                <w:sz w:val="21"/>
                <w:szCs w:val="21"/>
                <w:highlight w:val="none"/>
              </w:rPr>
              <w:t>)时间日期及状态显示功能</w:t>
            </w:r>
          </w:p>
          <w:p>
            <w:pPr>
              <w:shd w:val="clear" w:color="auto" w:fill="auto"/>
              <w:spacing w:beforeLines="0" w:afterLines="0" w:line="2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GPS/北斗双模授时器应具备液晶和指示灯显示，可显示UTC时间和日期，卫星状态及锁定颗数、设备状态及频率准确度信息，指示灯能直观显示卫星及设备状态。</w:t>
            </w:r>
          </w:p>
          <w:p>
            <w:pPr>
              <w:widowControl w:val="0"/>
              <w:numPr>
                <w:ilvl w:val="0"/>
                <w:numId w:val="0"/>
              </w:numPr>
              <w:shd w:val="clear" w:color="auto" w:fill="auto"/>
              <w:spacing w:beforeLines="0" w:afterLines="0"/>
              <w:ind w:firstLine="420"/>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   6)可通过WEB用户界面对设备工作状态进行监测。</w:t>
            </w:r>
          </w:p>
          <w:p>
            <w:pPr>
              <w:widowControl w:val="0"/>
              <w:numPr>
                <w:ilvl w:val="0"/>
                <w:numId w:val="0"/>
              </w:numPr>
              <w:shd w:val="clear" w:color="auto" w:fill="auto"/>
              <w:spacing w:beforeLines="0" w:afterLines="0"/>
              <w:ind w:firstLine="420"/>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   7)具备网络授时功能。</w:t>
            </w:r>
          </w:p>
          <w:p>
            <w:pPr>
              <w:shd w:val="clear" w:color="auto" w:fill="auto"/>
              <w:spacing w:beforeLines="0" w:afterLines="0" w:line="2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5、性能要求</w:t>
            </w:r>
          </w:p>
          <w:tbl>
            <w:tblPr>
              <w:tblStyle w:val="14"/>
              <w:tblW w:w="639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192"/>
              <w:gridCol w:w="1152"/>
              <w:gridCol w:w="3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664" w:type="dxa"/>
                  <w:tcBorders>
                    <w:top w:val="single" w:color="auto" w:sz="4" w:space="0"/>
                    <w:left w:val="single" w:color="auto" w:sz="4" w:space="0"/>
                    <w:bottom w:val="single" w:color="auto" w:sz="4" w:space="0"/>
                    <w:right w:val="single" w:color="auto" w:sz="4" w:space="0"/>
                    <w:tl2br w:val="nil"/>
                    <w:tr2bl w:val="nil"/>
                  </w:tcBorders>
                  <w:noWrap w:val="0"/>
                  <w:vAlign w:val="top"/>
                </w:tcPr>
                <w:p>
                  <w:pPr>
                    <w:shd w:val="clear" w:color="auto" w:fill="auto"/>
                    <w:autoSpaceDE w:val="0"/>
                    <w:autoSpaceDN w:val="0"/>
                    <w:spacing w:beforeLines="0" w:afterLines="0" w:line="280" w:lineRule="exact"/>
                    <w:ind w:firstLine="0" w:firstLineChars="0"/>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序号</w:t>
                  </w:r>
                </w:p>
              </w:tc>
              <w:tc>
                <w:tcPr>
                  <w:tcW w:w="234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hd w:val="clear" w:color="auto" w:fill="auto"/>
                    <w:autoSpaceDE w:val="0"/>
                    <w:autoSpaceDN w:val="0"/>
                    <w:spacing w:beforeLines="0" w:afterLines="0" w:line="280" w:lineRule="exact"/>
                    <w:ind w:firstLine="0" w:firstLineChars="0"/>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项目</w:t>
                  </w:r>
                </w:p>
              </w:tc>
              <w:tc>
                <w:tcPr>
                  <w:tcW w:w="3382" w:type="dxa"/>
                  <w:tcBorders>
                    <w:top w:val="single" w:color="auto" w:sz="4" w:space="0"/>
                    <w:left w:val="single" w:color="auto" w:sz="4" w:space="0"/>
                    <w:bottom w:val="single" w:color="auto" w:sz="4" w:space="0"/>
                    <w:right w:val="single" w:color="auto" w:sz="4" w:space="0"/>
                    <w:tl2br w:val="nil"/>
                    <w:tr2bl w:val="nil"/>
                  </w:tcBorders>
                  <w:noWrap w:val="0"/>
                  <w:vAlign w:val="top"/>
                </w:tcPr>
                <w:p>
                  <w:pPr>
                    <w:shd w:val="clear" w:color="auto" w:fill="auto"/>
                    <w:autoSpaceDE w:val="0"/>
                    <w:autoSpaceDN w:val="0"/>
                    <w:spacing w:beforeLines="0" w:afterLines="0" w:line="280" w:lineRule="exact"/>
                    <w:ind w:firstLine="0" w:firstLineChars="0"/>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66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hd w:val="clear" w:color="auto" w:fill="auto"/>
                    <w:autoSpaceDE w:val="0"/>
                    <w:autoSpaceDN w:val="0"/>
                    <w:spacing w:beforeLines="0" w:afterLines="0" w:line="280" w:lineRule="exact"/>
                    <w:ind w:firstLine="0" w:firstLineChars="0"/>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1</w:t>
                  </w:r>
                </w:p>
              </w:tc>
              <w:tc>
                <w:tcPr>
                  <w:tcW w:w="119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hd w:val="clear" w:color="auto" w:fill="auto"/>
                    <w:tabs>
                      <w:tab w:val="left" w:pos="1260"/>
                    </w:tabs>
                    <w:spacing w:before="120" w:beforeLines="50" w:after="120" w:afterLines="0" w:line="280" w:lineRule="exact"/>
                    <w:ind w:left="0" w:firstLine="0"/>
                    <w:outlineLvl w:val="3"/>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10MHz输出信号</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hd w:val="clear" w:color="auto" w:fill="auto"/>
                    <w:tabs>
                      <w:tab w:val="left" w:pos="1260"/>
                    </w:tabs>
                    <w:spacing w:before="120" w:beforeLines="50" w:after="120" w:afterLines="0" w:line="280" w:lineRule="exact"/>
                    <w:ind w:left="0" w:firstLine="0"/>
                    <w:outlineLvl w:val="3"/>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频率准确度</w:t>
                  </w:r>
                </w:p>
              </w:tc>
              <w:tc>
                <w:tcPr>
                  <w:tcW w:w="3382" w:type="dxa"/>
                  <w:tcBorders>
                    <w:top w:val="single" w:color="auto" w:sz="4" w:space="0"/>
                    <w:left w:val="single" w:color="auto" w:sz="4" w:space="0"/>
                    <w:bottom w:val="single" w:color="auto" w:sz="4" w:space="0"/>
                    <w:right w:val="single" w:color="auto" w:sz="4" w:space="0"/>
                    <w:tl2br w:val="nil"/>
                    <w:tr2bl w:val="nil"/>
                  </w:tcBorders>
                  <w:noWrap w:val="0"/>
                  <w:vAlign w:val="top"/>
                </w:tcPr>
                <w:p>
                  <w:pPr>
                    <w:shd w:val="clear" w:color="auto" w:fill="auto"/>
                    <w:autoSpaceDE w:val="0"/>
                    <w:autoSpaceDN w:val="0"/>
                    <w:spacing w:beforeLines="0" w:afterLines="0" w:line="280" w:lineRule="exact"/>
                    <w:ind w:firstLine="0" w:firstLineChars="0"/>
                    <w:jc w:val="both"/>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 xml:space="preserve">&lt;1E-12（GPS或者北斗信号锁定，24小时平均值） </w:t>
                  </w:r>
                </w:p>
                <w:p>
                  <w:pPr>
                    <w:shd w:val="clear" w:color="auto" w:fill="auto"/>
                    <w:autoSpaceDE w:val="0"/>
                    <w:autoSpaceDN w:val="0"/>
                    <w:spacing w:beforeLines="0" w:afterLines="0" w:line="280" w:lineRule="exact"/>
                    <w:ind w:firstLine="0" w:firstLineChars="0"/>
                    <w:jc w:val="both"/>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&lt;5E-10（GPS和北斗信号断开，保持24小时后）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hd w:val="clear" w:color="auto" w:fill="auto"/>
                    <w:autoSpaceDE w:val="0"/>
                    <w:autoSpaceDN w:val="0"/>
                    <w:spacing w:beforeLines="0" w:afterLines="0" w:line="280" w:lineRule="exact"/>
                    <w:ind w:firstLine="0" w:firstLineChars="0"/>
                    <w:jc w:val="center"/>
                    <w:rPr>
                      <w:rFonts w:hint="eastAsia" w:ascii="仿宋" w:hAnsi="仿宋" w:eastAsia="仿宋" w:cs="仿宋"/>
                      <w:color w:val="auto"/>
                      <w:sz w:val="21"/>
                      <w:szCs w:val="21"/>
                      <w:highlight w:val="none"/>
                      <w:lang w:val="en-US" w:eastAsia="zh-CN" w:bidi="ar-SA"/>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hd w:val="clear" w:color="auto" w:fill="auto"/>
                    <w:tabs>
                      <w:tab w:val="left" w:pos="1260"/>
                    </w:tabs>
                    <w:spacing w:before="120" w:beforeLines="50" w:after="120" w:afterLines="0" w:line="280" w:lineRule="exact"/>
                    <w:ind w:left="0" w:firstLine="0"/>
                    <w:outlineLvl w:val="3"/>
                    <w:rPr>
                      <w:rFonts w:hint="eastAsia" w:ascii="仿宋" w:hAnsi="仿宋" w:eastAsia="仿宋" w:cs="仿宋"/>
                      <w:color w:val="auto"/>
                      <w:sz w:val="21"/>
                      <w:szCs w:val="21"/>
                      <w:highlight w:val="none"/>
                      <w:lang w:val="en-US" w:eastAsia="zh-CN" w:bidi="ar-SA"/>
                    </w:rPr>
                  </w:pP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hd w:val="clear" w:color="auto" w:fill="auto"/>
                    <w:tabs>
                      <w:tab w:val="left" w:pos="1260"/>
                    </w:tabs>
                    <w:spacing w:before="120" w:beforeLines="50" w:after="120" w:afterLines="0" w:line="280" w:lineRule="exact"/>
                    <w:ind w:left="0" w:firstLine="0"/>
                    <w:outlineLvl w:val="3"/>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频率稳定度</w:t>
                  </w:r>
                </w:p>
              </w:tc>
              <w:tc>
                <w:tcPr>
                  <w:tcW w:w="3382" w:type="dxa"/>
                  <w:tcBorders>
                    <w:top w:val="single" w:color="auto" w:sz="4" w:space="0"/>
                    <w:left w:val="single" w:color="auto" w:sz="4" w:space="0"/>
                    <w:bottom w:val="single" w:color="auto" w:sz="4" w:space="0"/>
                    <w:right w:val="single" w:color="auto" w:sz="4" w:space="0"/>
                    <w:tl2br w:val="nil"/>
                    <w:tr2bl w:val="nil"/>
                  </w:tcBorders>
                  <w:noWrap w:val="0"/>
                  <w:vAlign w:val="top"/>
                </w:tcPr>
                <w:p>
                  <w:pPr>
                    <w:shd w:val="clear" w:color="auto" w:fill="auto"/>
                    <w:autoSpaceDE w:val="0"/>
                    <w:autoSpaceDN w:val="0"/>
                    <w:spacing w:beforeLines="0" w:afterLines="0" w:line="280" w:lineRule="exact"/>
                    <w:ind w:firstLine="0" w:firstLineChars="0"/>
                    <w:jc w:val="both"/>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100ms  &lt;5E-11</w:t>
                  </w:r>
                </w:p>
                <w:p>
                  <w:pPr>
                    <w:shd w:val="clear" w:color="auto" w:fill="auto"/>
                    <w:autoSpaceDE w:val="0"/>
                    <w:autoSpaceDN w:val="0"/>
                    <w:spacing w:beforeLines="0" w:afterLines="0" w:line="280" w:lineRule="exact"/>
                    <w:ind w:firstLine="0" w:firstLineChars="0"/>
                    <w:jc w:val="both"/>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1s     &lt;5E-12</w:t>
                  </w:r>
                </w:p>
                <w:p>
                  <w:pPr>
                    <w:shd w:val="clear" w:color="auto" w:fill="auto"/>
                    <w:autoSpaceDE w:val="0"/>
                    <w:autoSpaceDN w:val="0"/>
                    <w:spacing w:beforeLines="0" w:afterLines="0" w:line="280" w:lineRule="exact"/>
                    <w:ind w:firstLine="0" w:firstLineChars="0"/>
                    <w:jc w:val="both"/>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10s    &lt;1E-11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hd w:val="clear" w:color="auto" w:fill="auto"/>
                    <w:autoSpaceDE w:val="0"/>
                    <w:autoSpaceDN w:val="0"/>
                    <w:spacing w:beforeLines="0" w:afterLines="0" w:line="280" w:lineRule="exact"/>
                    <w:ind w:firstLine="0" w:firstLineChars="0"/>
                    <w:jc w:val="center"/>
                    <w:rPr>
                      <w:rFonts w:hint="eastAsia" w:ascii="仿宋" w:hAnsi="仿宋" w:eastAsia="仿宋" w:cs="仿宋"/>
                      <w:color w:val="auto"/>
                      <w:sz w:val="21"/>
                      <w:szCs w:val="21"/>
                      <w:highlight w:val="none"/>
                      <w:lang w:val="en-US" w:eastAsia="zh-CN" w:bidi="ar-SA"/>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hd w:val="clear" w:color="auto" w:fill="auto"/>
                    <w:tabs>
                      <w:tab w:val="left" w:pos="1260"/>
                    </w:tabs>
                    <w:spacing w:before="120" w:beforeLines="50" w:after="120" w:afterLines="0" w:line="280" w:lineRule="exact"/>
                    <w:ind w:left="0" w:firstLine="0"/>
                    <w:outlineLvl w:val="3"/>
                    <w:rPr>
                      <w:rFonts w:hint="eastAsia" w:ascii="仿宋" w:hAnsi="仿宋" w:eastAsia="仿宋" w:cs="仿宋"/>
                      <w:color w:val="auto"/>
                      <w:sz w:val="21"/>
                      <w:szCs w:val="21"/>
                      <w:highlight w:val="none"/>
                      <w:lang w:val="en-US" w:eastAsia="zh-CN" w:bidi="ar-SA"/>
                    </w:rPr>
                  </w:pP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hd w:val="clear" w:color="auto" w:fill="auto"/>
                    <w:tabs>
                      <w:tab w:val="left" w:pos="1260"/>
                    </w:tabs>
                    <w:spacing w:before="120" w:beforeLines="50" w:after="120" w:afterLines="0" w:line="280" w:lineRule="exact"/>
                    <w:ind w:left="0" w:firstLine="0"/>
                    <w:outlineLvl w:val="3"/>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相位噪声</w:t>
                  </w:r>
                </w:p>
              </w:tc>
              <w:tc>
                <w:tcPr>
                  <w:tcW w:w="3382" w:type="dxa"/>
                  <w:tcBorders>
                    <w:top w:val="single" w:color="auto" w:sz="4" w:space="0"/>
                    <w:left w:val="single" w:color="auto" w:sz="4" w:space="0"/>
                    <w:bottom w:val="single" w:color="auto" w:sz="4" w:space="0"/>
                    <w:right w:val="single" w:color="auto" w:sz="4" w:space="0"/>
                    <w:tl2br w:val="nil"/>
                    <w:tr2bl w:val="nil"/>
                  </w:tcBorders>
                  <w:noWrap w:val="0"/>
                  <w:vAlign w:val="top"/>
                </w:tcPr>
                <w:p>
                  <w:pPr>
                    <w:shd w:val="clear" w:color="auto" w:fill="auto"/>
                    <w:autoSpaceDE w:val="0"/>
                    <w:autoSpaceDN w:val="0"/>
                    <w:spacing w:beforeLines="0" w:afterLines="0" w:line="280" w:lineRule="exact"/>
                    <w:ind w:firstLine="0" w:firstLineChars="0"/>
                    <w:jc w:val="both"/>
                    <w:rPr>
                      <w:rFonts w:hint="eastAsia" w:ascii="仿宋" w:hAnsi="仿宋" w:eastAsia="仿宋" w:cs="仿宋"/>
                      <w:color w:val="auto"/>
                      <w:sz w:val="21"/>
                      <w:szCs w:val="21"/>
                      <w:highlight w:val="none"/>
                      <w:lang w:val="de-DE" w:eastAsia="zh-CN" w:bidi="ar-SA"/>
                    </w:rPr>
                  </w:pPr>
                  <w:r>
                    <w:rPr>
                      <w:rFonts w:hint="eastAsia" w:ascii="仿宋" w:hAnsi="仿宋" w:eastAsia="仿宋" w:cs="仿宋"/>
                      <w:color w:val="auto"/>
                      <w:sz w:val="21"/>
                      <w:szCs w:val="21"/>
                      <w:highlight w:val="none"/>
                      <w:lang w:val="de-DE" w:eastAsia="zh-CN" w:bidi="ar-SA"/>
                    </w:rPr>
                    <w:t xml:space="preserve">-80 dBc/Hz </w:t>
                  </w:r>
                  <w:r>
                    <w:rPr>
                      <w:rFonts w:hint="eastAsia" w:ascii="仿宋" w:hAnsi="仿宋" w:eastAsia="仿宋" w:cs="仿宋"/>
                      <w:color w:val="auto"/>
                      <w:sz w:val="21"/>
                      <w:szCs w:val="21"/>
                      <w:highlight w:val="none"/>
                      <w:lang w:val="de-DE" w:eastAsia="zh-CN" w:bidi="ar-SA"/>
                    </w:rPr>
                    <w:tab/>
                  </w:r>
                  <w:r>
                    <w:rPr>
                      <w:rFonts w:hint="eastAsia" w:ascii="仿宋" w:hAnsi="仿宋" w:eastAsia="仿宋" w:cs="仿宋"/>
                      <w:color w:val="auto"/>
                      <w:sz w:val="21"/>
                      <w:szCs w:val="21"/>
                      <w:highlight w:val="none"/>
                      <w:lang w:val="de-DE" w:eastAsia="zh-CN" w:bidi="ar-SA"/>
                    </w:rPr>
                    <w:t>@1Hz</w:t>
                  </w:r>
                </w:p>
                <w:p>
                  <w:pPr>
                    <w:shd w:val="clear" w:color="auto" w:fill="auto"/>
                    <w:autoSpaceDE w:val="0"/>
                    <w:autoSpaceDN w:val="0"/>
                    <w:spacing w:beforeLines="0" w:afterLines="0" w:line="280" w:lineRule="exact"/>
                    <w:ind w:firstLine="0" w:firstLineChars="0"/>
                    <w:jc w:val="both"/>
                    <w:rPr>
                      <w:rFonts w:hint="eastAsia" w:ascii="仿宋" w:hAnsi="仿宋" w:eastAsia="仿宋" w:cs="仿宋"/>
                      <w:color w:val="auto"/>
                      <w:sz w:val="21"/>
                      <w:szCs w:val="21"/>
                      <w:highlight w:val="none"/>
                      <w:lang w:val="de-DE" w:eastAsia="zh-CN" w:bidi="ar-SA"/>
                    </w:rPr>
                  </w:pPr>
                  <w:r>
                    <w:rPr>
                      <w:rFonts w:hint="eastAsia" w:ascii="仿宋" w:hAnsi="仿宋" w:eastAsia="仿宋" w:cs="仿宋"/>
                      <w:color w:val="auto"/>
                      <w:sz w:val="21"/>
                      <w:szCs w:val="21"/>
                      <w:highlight w:val="none"/>
                      <w:lang w:val="de-DE" w:eastAsia="zh-CN" w:bidi="ar-SA"/>
                    </w:rPr>
                    <w:t>-120dBc/Hz</w:t>
                  </w:r>
                  <w:r>
                    <w:rPr>
                      <w:rFonts w:hint="eastAsia" w:ascii="仿宋" w:hAnsi="仿宋" w:eastAsia="仿宋" w:cs="仿宋"/>
                      <w:color w:val="auto"/>
                      <w:sz w:val="21"/>
                      <w:szCs w:val="21"/>
                      <w:highlight w:val="none"/>
                      <w:lang w:val="de-DE" w:eastAsia="zh-CN" w:bidi="ar-SA"/>
                    </w:rPr>
                    <w:tab/>
                  </w:r>
                  <w:r>
                    <w:rPr>
                      <w:rFonts w:hint="eastAsia" w:ascii="仿宋" w:hAnsi="仿宋" w:eastAsia="仿宋" w:cs="仿宋"/>
                      <w:color w:val="auto"/>
                      <w:sz w:val="21"/>
                      <w:szCs w:val="21"/>
                      <w:highlight w:val="none"/>
                      <w:lang w:val="de-DE" w:eastAsia="zh-CN" w:bidi="ar-SA"/>
                    </w:rPr>
                    <w:t xml:space="preserve">   @10Hz</w:t>
                  </w:r>
                </w:p>
                <w:p>
                  <w:pPr>
                    <w:shd w:val="clear" w:color="auto" w:fill="auto"/>
                    <w:autoSpaceDE w:val="0"/>
                    <w:autoSpaceDN w:val="0"/>
                    <w:spacing w:beforeLines="0" w:afterLines="0" w:line="280" w:lineRule="exact"/>
                    <w:ind w:firstLine="0" w:firstLineChars="0"/>
                    <w:jc w:val="both"/>
                    <w:rPr>
                      <w:rFonts w:hint="eastAsia" w:ascii="仿宋" w:hAnsi="仿宋" w:eastAsia="仿宋" w:cs="仿宋"/>
                      <w:color w:val="auto"/>
                      <w:sz w:val="21"/>
                      <w:szCs w:val="21"/>
                      <w:highlight w:val="none"/>
                      <w:lang w:val="de-DE" w:eastAsia="zh-CN" w:bidi="ar-SA"/>
                    </w:rPr>
                  </w:pPr>
                  <w:r>
                    <w:rPr>
                      <w:rFonts w:hint="eastAsia" w:ascii="仿宋" w:hAnsi="仿宋" w:eastAsia="仿宋" w:cs="仿宋"/>
                      <w:color w:val="auto"/>
                      <w:sz w:val="21"/>
                      <w:szCs w:val="21"/>
                      <w:highlight w:val="none"/>
                      <w:lang w:val="de-DE" w:eastAsia="zh-CN" w:bidi="ar-SA"/>
                    </w:rPr>
                    <w:t xml:space="preserve">-135dBc/Hz </w:t>
                  </w:r>
                  <w:r>
                    <w:rPr>
                      <w:rFonts w:hint="eastAsia" w:ascii="仿宋" w:hAnsi="仿宋" w:eastAsia="仿宋" w:cs="仿宋"/>
                      <w:color w:val="auto"/>
                      <w:sz w:val="21"/>
                      <w:szCs w:val="21"/>
                      <w:highlight w:val="none"/>
                      <w:lang w:val="de-DE" w:eastAsia="zh-CN" w:bidi="ar-SA"/>
                    </w:rPr>
                    <w:tab/>
                  </w:r>
                  <w:r>
                    <w:rPr>
                      <w:rFonts w:hint="eastAsia" w:ascii="仿宋" w:hAnsi="仿宋" w:eastAsia="仿宋" w:cs="仿宋"/>
                      <w:color w:val="auto"/>
                      <w:sz w:val="21"/>
                      <w:szCs w:val="21"/>
                      <w:highlight w:val="none"/>
                      <w:lang w:val="de-DE" w:eastAsia="zh-CN" w:bidi="ar-SA"/>
                    </w:rPr>
                    <w:t>@100Hz</w:t>
                  </w:r>
                </w:p>
                <w:p>
                  <w:pPr>
                    <w:shd w:val="clear" w:color="auto" w:fill="auto"/>
                    <w:autoSpaceDE w:val="0"/>
                    <w:autoSpaceDN w:val="0"/>
                    <w:spacing w:beforeLines="0" w:afterLines="0" w:line="280" w:lineRule="exact"/>
                    <w:ind w:firstLine="0" w:firstLineChars="0"/>
                    <w:jc w:val="both"/>
                    <w:rPr>
                      <w:rFonts w:hint="eastAsia" w:ascii="仿宋" w:hAnsi="仿宋" w:eastAsia="仿宋" w:cs="仿宋"/>
                      <w:color w:val="auto"/>
                      <w:sz w:val="21"/>
                      <w:szCs w:val="21"/>
                      <w:highlight w:val="none"/>
                      <w:lang w:val="de-DE" w:eastAsia="zh-CN" w:bidi="ar-SA"/>
                    </w:rPr>
                  </w:pPr>
                  <w:r>
                    <w:rPr>
                      <w:rFonts w:hint="eastAsia" w:ascii="仿宋" w:hAnsi="仿宋" w:eastAsia="仿宋" w:cs="仿宋"/>
                      <w:color w:val="auto"/>
                      <w:sz w:val="21"/>
                      <w:szCs w:val="21"/>
                      <w:highlight w:val="none"/>
                      <w:lang w:val="de-DE" w:eastAsia="zh-CN" w:bidi="ar-SA"/>
                    </w:rPr>
                    <w:t xml:space="preserve">-140dBc/Hz </w:t>
                  </w:r>
                  <w:r>
                    <w:rPr>
                      <w:rFonts w:hint="eastAsia" w:ascii="仿宋" w:hAnsi="仿宋" w:eastAsia="仿宋" w:cs="仿宋"/>
                      <w:color w:val="auto"/>
                      <w:sz w:val="21"/>
                      <w:szCs w:val="21"/>
                      <w:highlight w:val="none"/>
                      <w:lang w:val="de-DE" w:eastAsia="zh-CN" w:bidi="ar-SA"/>
                    </w:rPr>
                    <w:tab/>
                  </w:r>
                  <w:r>
                    <w:rPr>
                      <w:rFonts w:hint="eastAsia" w:ascii="仿宋" w:hAnsi="仿宋" w:eastAsia="仿宋" w:cs="仿宋"/>
                      <w:color w:val="auto"/>
                      <w:sz w:val="21"/>
                      <w:szCs w:val="21"/>
                      <w:highlight w:val="none"/>
                      <w:lang w:val="de-DE" w:eastAsia="zh-CN" w:bidi="ar-SA"/>
                    </w:rPr>
                    <w:t>@1kHz</w:t>
                  </w:r>
                </w:p>
                <w:p>
                  <w:pPr>
                    <w:shd w:val="clear" w:color="auto" w:fill="auto"/>
                    <w:autoSpaceDE w:val="0"/>
                    <w:autoSpaceDN w:val="0"/>
                    <w:spacing w:beforeLines="0" w:afterLines="0" w:line="280" w:lineRule="exact"/>
                    <w:ind w:firstLine="0" w:firstLineChars="0"/>
                    <w:jc w:val="both"/>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-150dBc/Hz</w:t>
                  </w:r>
                  <w:r>
                    <w:rPr>
                      <w:rFonts w:hint="eastAsia" w:ascii="仿宋" w:hAnsi="仿宋" w:eastAsia="仿宋" w:cs="仿宋"/>
                      <w:color w:val="auto"/>
                      <w:sz w:val="21"/>
                      <w:szCs w:val="21"/>
                      <w:highlight w:val="none"/>
                      <w:lang w:val="en-US" w:eastAsia="zh-CN" w:bidi="ar-SA"/>
                    </w:rPr>
                    <w:tab/>
                  </w:r>
                  <w:r>
                    <w:rPr>
                      <w:rFonts w:hint="eastAsia" w:ascii="仿宋" w:hAnsi="仿宋" w:eastAsia="仿宋" w:cs="仿宋"/>
                      <w:color w:val="auto"/>
                      <w:sz w:val="21"/>
                      <w:szCs w:val="21"/>
                      <w:highlight w:val="none"/>
                      <w:lang w:val="en-US" w:eastAsia="zh-CN" w:bidi="ar-SA"/>
                    </w:rPr>
                    <w:t xml:space="preserve">   @10kHz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6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hd w:val="clear" w:color="auto" w:fill="auto"/>
                    <w:autoSpaceDE w:val="0"/>
                    <w:autoSpaceDN w:val="0"/>
                    <w:spacing w:beforeLines="0" w:afterLines="0" w:line="280" w:lineRule="exact"/>
                    <w:ind w:firstLine="0" w:firstLineChars="0"/>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2</w:t>
                  </w:r>
                </w:p>
              </w:tc>
              <w:tc>
                <w:tcPr>
                  <w:tcW w:w="119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hd w:val="clear" w:color="auto" w:fill="auto"/>
                    <w:autoSpaceDE w:val="0"/>
                    <w:autoSpaceDN w:val="0"/>
                    <w:spacing w:beforeLines="0" w:afterLines="0" w:line="280" w:lineRule="exact"/>
                    <w:ind w:firstLine="0" w:firstLineChars="0"/>
                    <w:jc w:val="both"/>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1pps输出信号</w:t>
                  </w: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top"/>
                </w:tcPr>
                <w:p>
                  <w:pPr>
                    <w:shd w:val="clear" w:color="auto" w:fill="auto"/>
                    <w:autoSpaceDE w:val="0"/>
                    <w:autoSpaceDN w:val="0"/>
                    <w:spacing w:beforeLines="0" w:afterLines="0" w:line="280" w:lineRule="exact"/>
                    <w:ind w:firstLine="0" w:firstLineChars="0"/>
                    <w:jc w:val="both"/>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授时精度</w:t>
                  </w:r>
                </w:p>
              </w:tc>
              <w:tc>
                <w:tcPr>
                  <w:tcW w:w="3382" w:type="dxa"/>
                  <w:tcBorders>
                    <w:top w:val="single" w:color="auto" w:sz="4" w:space="0"/>
                    <w:left w:val="single" w:color="auto" w:sz="4" w:space="0"/>
                    <w:bottom w:val="single" w:color="auto" w:sz="4" w:space="0"/>
                    <w:right w:val="single" w:color="auto" w:sz="4" w:space="0"/>
                    <w:tl2br w:val="nil"/>
                    <w:tr2bl w:val="nil"/>
                  </w:tcBorders>
                  <w:noWrap w:val="0"/>
                  <w:vAlign w:val="top"/>
                </w:tcPr>
                <w:p>
                  <w:pPr>
                    <w:shd w:val="clear" w:color="auto" w:fill="auto"/>
                    <w:autoSpaceDE w:val="0"/>
                    <w:autoSpaceDN w:val="0"/>
                    <w:spacing w:beforeLines="0" w:afterLines="0" w:line="280" w:lineRule="exact"/>
                    <w:ind w:firstLine="0" w:firstLineChars="0"/>
                    <w:jc w:val="both"/>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&lt;30ns（标准偏差）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hd w:val="clear" w:color="auto" w:fill="auto"/>
                    <w:autoSpaceDE w:val="0"/>
                    <w:autoSpaceDN w:val="0"/>
                    <w:spacing w:beforeLines="0" w:afterLines="0" w:line="280" w:lineRule="exact"/>
                    <w:ind w:firstLine="0" w:firstLineChars="0"/>
                    <w:jc w:val="center"/>
                    <w:rPr>
                      <w:rFonts w:hint="eastAsia" w:ascii="仿宋" w:hAnsi="仿宋" w:eastAsia="仿宋" w:cs="仿宋"/>
                      <w:color w:val="auto"/>
                      <w:sz w:val="21"/>
                      <w:szCs w:val="21"/>
                      <w:highlight w:val="none"/>
                      <w:lang w:val="en-US" w:eastAsia="zh-CN" w:bidi="ar-SA"/>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hd w:val="clear" w:color="auto" w:fill="auto"/>
                    <w:autoSpaceDE w:val="0"/>
                    <w:autoSpaceDN w:val="0"/>
                    <w:spacing w:beforeLines="0" w:afterLines="0" w:line="280" w:lineRule="exact"/>
                    <w:ind w:firstLine="0" w:firstLineChars="0"/>
                    <w:jc w:val="both"/>
                    <w:rPr>
                      <w:rFonts w:hint="eastAsia" w:ascii="仿宋" w:hAnsi="仿宋" w:eastAsia="仿宋" w:cs="仿宋"/>
                      <w:color w:val="auto"/>
                      <w:sz w:val="21"/>
                      <w:szCs w:val="21"/>
                      <w:highlight w:val="none"/>
                      <w:lang w:val="en-US" w:eastAsia="zh-CN" w:bidi="ar-SA"/>
                    </w:rPr>
                  </w:pP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top"/>
                </w:tcPr>
                <w:p>
                  <w:pPr>
                    <w:shd w:val="clear" w:color="auto" w:fill="auto"/>
                    <w:autoSpaceDE w:val="0"/>
                    <w:autoSpaceDN w:val="0"/>
                    <w:spacing w:beforeLines="0" w:afterLines="0" w:line="280" w:lineRule="exact"/>
                    <w:ind w:firstLine="0" w:firstLineChars="0"/>
                    <w:jc w:val="both"/>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上升沿时间</w:t>
                  </w:r>
                </w:p>
              </w:tc>
              <w:tc>
                <w:tcPr>
                  <w:tcW w:w="3382" w:type="dxa"/>
                  <w:tcBorders>
                    <w:top w:val="single" w:color="auto" w:sz="4" w:space="0"/>
                    <w:left w:val="single" w:color="auto" w:sz="4" w:space="0"/>
                    <w:bottom w:val="single" w:color="auto" w:sz="4" w:space="0"/>
                    <w:right w:val="single" w:color="auto" w:sz="4" w:space="0"/>
                    <w:tl2br w:val="nil"/>
                    <w:tr2bl w:val="nil"/>
                  </w:tcBorders>
                  <w:noWrap w:val="0"/>
                  <w:vAlign w:val="top"/>
                </w:tcPr>
                <w:p>
                  <w:pPr>
                    <w:shd w:val="clear" w:color="auto" w:fill="auto"/>
                    <w:autoSpaceDE w:val="0"/>
                    <w:autoSpaceDN w:val="0"/>
                    <w:spacing w:beforeLines="0" w:afterLines="0" w:line="280" w:lineRule="exact"/>
                    <w:ind w:firstLine="0" w:firstLineChars="0"/>
                    <w:jc w:val="both"/>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&lt;10ns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hd w:val="clear" w:color="auto" w:fill="auto"/>
                    <w:autoSpaceDE w:val="0"/>
                    <w:autoSpaceDN w:val="0"/>
                    <w:spacing w:beforeLines="0" w:afterLines="0" w:line="280" w:lineRule="exact"/>
                    <w:ind w:firstLine="0" w:firstLineChars="0"/>
                    <w:jc w:val="center"/>
                    <w:rPr>
                      <w:rFonts w:hint="eastAsia" w:ascii="仿宋" w:hAnsi="仿宋" w:eastAsia="仿宋" w:cs="仿宋"/>
                      <w:color w:val="auto"/>
                      <w:sz w:val="21"/>
                      <w:szCs w:val="21"/>
                      <w:highlight w:val="none"/>
                      <w:lang w:val="en-US" w:eastAsia="zh-CN" w:bidi="ar-SA"/>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hd w:val="clear" w:color="auto" w:fill="auto"/>
                    <w:autoSpaceDE w:val="0"/>
                    <w:autoSpaceDN w:val="0"/>
                    <w:spacing w:beforeLines="0" w:afterLines="0" w:line="280" w:lineRule="exact"/>
                    <w:ind w:firstLine="0" w:firstLineChars="0"/>
                    <w:jc w:val="both"/>
                    <w:rPr>
                      <w:rFonts w:hint="eastAsia" w:ascii="仿宋" w:hAnsi="仿宋" w:eastAsia="仿宋" w:cs="仿宋"/>
                      <w:color w:val="auto"/>
                      <w:sz w:val="21"/>
                      <w:szCs w:val="21"/>
                      <w:highlight w:val="none"/>
                      <w:lang w:val="en-US" w:eastAsia="zh-CN" w:bidi="ar-SA"/>
                    </w:rPr>
                  </w:pPr>
                </w:p>
              </w:tc>
              <w:tc>
                <w:tcPr>
                  <w:tcW w:w="1152" w:type="dxa"/>
                  <w:tcBorders>
                    <w:top w:val="single" w:color="auto" w:sz="4" w:space="0"/>
                    <w:left w:val="single" w:color="auto" w:sz="4" w:space="0"/>
                    <w:bottom w:val="single" w:color="auto" w:sz="4" w:space="0"/>
                    <w:right w:val="single" w:color="auto" w:sz="4" w:space="0"/>
                    <w:tl2br w:val="nil"/>
                    <w:tr2bl w:val="nil"/>
                  </w:tcBorders>
                  <w:noWrap w:val="0"/>
                  <w:vAlign w:val="top"/>
                </w:tcPr>
                <w:p>
                  <w:pPr>
                    <w:shd w:val="clear" w:color="auto" w:fill="auto"/>
                    <w:autoSpaceDE w:val="0"/>
                    <w:autoSpaceDN w:val="0"/>
                    <w:spacing w:beforeLines="0" w:afterLines="0" w:line="280" w:lineRule="exact"/>
                    <w:ind w:firstLine="0" w:firstLineChars="0"/>
                    <w:jc w:val="both"/>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脉冲宽度</w:t>
                  </w:r>
                </w:p>
              </w:tc>
              <w:tc>
                <w:tcPr>
                  <w:tcW w:w="3382" w:type="dxa"/>
                  <w:tcBorders>
                    <w:top w:val="single" w:color="auto" w:sz="4" w:space="0"/>
                    <w:left w:val="single" w:color="auto" w:sz="4" w:space="0"/>
                    <w:bottom w:val="single" w:color="auto" w:sz="4" w:space="0"/>
                    <w:right w:val="single" w:color="auto" w:sz="4" w:space="0"/>
                    <w:tl2br w:val="nil"/>
                    <w:tr2bl w:val="nil"/>
                  </w:tcBorders>
                  <w:noWrap w:val="0"/>
                  <w:vAlign w:val="top"/>
                </w:tcPr>
                <w:p>
                  <w:pPr>
                    <w:shd w:val="clear" w:color="auto" w:fill="auto"/>
                    <w:autoSpaceDE w:val="0"/>
                    <w:autoSpaceDN w:val="0"/>
                    <w:spacing w:beforeLines="0" w:afterLines="0" w:line="280" w:lineRule="exact"/>
                    <w:ind w:firstLine="0" w:firstLineChars="0"/>
                    <w:jc w:val="both"/>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500ms</w:t>
                  </w:r>
                </w:p>
              </w:tc>
            </w:tr>
          </w:tbl>
          <w:p>
            <w:pPr>
              <w:shd w:val="clear" w:color="auto" w:fill="auto"/>
              <w:spacing w:beforeLines="0" w:afterLines="0" w:line="280" w:lineRule="exact"/>
              <w:rPr>
                <w:rFonts w:hint="eastAsia" w:ascii="仿宋" w:hAnsi="仿宋" w:eastAsia="仿宋" w:cs="仿宋"/>
                <w:color w:val="auto"/>
                <w:sz w:val="21"/>
                <w:szCs w:val="21"/>
                <w:highlight w:val="none"/>
              </w:rPr>
            </w:pPr>
          </w:p>
          <w:p>
            <w:pPr>
              <w:shd w:val="clear" w:color="auto" w:fill="auto"/>
              <w:autoSpaceDE w:val="0"/>
              <w:autoSpaceDN w:val="0"/>
              <w:spacing w:beforeLines="0" w:afterLines="0" w:line="280" w:lineRule="exact"/>
              <w:ind w:firstLine="0" w:firstLineChars="0"/>
              <w:jc w:val="both"/>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6、其他要求</w:t>
            </w:r>
          </w:p>
          <w:p>
            <w:pPr>
              <w:jc w:val="center"/>
              <w:rPr>
                <w:color w:val="000000"/>
                <w:sz w:val="24"/>
                <w:szCs w:val="20"/>
              </w:rPr>
            </w:pPr>
            <w:r>
              <w:rPr>
                <w:rFonts w:hint="eastAsia" w:ascii="仿宋" w:hAnsi="仿宋" w:eastAsia="仿宋" w:cs="仿宋"/>
                <w:color w:val="auto"/>
                <w:sz w:val="21"/>
                <w:szCs w:val="21"/>
                <w:highlight w:val="none"/>
              </w:rPr>
              <w:t>每台GPS/北斗双模授时器随机配套相应的授时天线、避雷器及20米连接线。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850" w:type="dxa"/>
            <w:gridSpan w:val="8"/>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firstLine="219" w:firstLineChars="104"/>
              <w:rPr>
                <w:rFonts w:hint="default" w:ascii="宋体" w:hAnsi="宋体" w:eastAsia="宋体" w:cs="宋体"/>
                <w:lang w:val="en-US" w:eastAsia="zh-CN"/>
              </w:rPr>
            </w:pPr>
            <w:r>
              <w:rPr>
                <w:rFonts w:hint="eastAsia" w:ascii="宋体" w:hAnsi="宋体" w:cs="宋体"/>
                <w:b/>
                <w:bCs/>
                <w:lang w:val="en-US" w:eastAsia="zh-CN"/>
              </w:rPr>
              <w:t>注：投标人仅需对其偏离部分进行填写并说明。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850" w:type="dxa"/>
            <w:gridSpan w:val="8"/>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firstLine="218" w:firstLineChars="104"/>
              <w:rPr>
                <w:rFonts w:ascii="宋体" w:hAnsi="宋体" w:cs="宋体"/>
              </w:rPr>
            </w:pPr>
            <w:r>
              <w:rPr>
                <w:rFonts w:hint="eastAsia" w:ascii="宋体" w:hAnsi="宋体" w:cs="宋体"/>
              </w:rPr>
              <w:t xml:space="preserve">商务要求： </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left"/>
              <w:rPr>
                <w:color w:val="000000"/>
                <w:sz w:val="24"/>
                <w:szCs w:val="20"/>
              </w:rPr>
            </w:pPr>
            <w:r>
              <w:rPr>
                <w:rFonts w:hint="eastAsia"/>
                <w:color w:val="000000"/>
                <w:sz w:val="24"/>
                <w:szCs w:val="20"/>
              </w:rPr>
              <w:t>一、合同签订期</w:t>
            </w:r>
          </w:p>
        </w:tc>
        <w:tc>
          <w:tcPr>
            <w:tcW w:w="893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color w:val="000000"/>
                <w:sz w:val="24"/>
                <w:szCs w:val="20"/>
              </w:rPr>
            </w:pPr>
            <w:r>
              <w:rPr>
                <w:rFonts w:hint="eastAsia" w:ascii="宋体" w:hAnsi="宋体" w:cs="宋体"/>
                <w:bCs/>
                <w:color w:val="000000"/>
                <w:kern w:val="0"/>
                <w:szCs w:val="21"/>
              </w:rPr>
              <w:t>自成交通知书发出之日起10个工作日内。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jc w:val="left"/>
              <w:rPr>
                <w:color w:val="000000"/>
                <w:sz w:val="24"/>
                <w:szCs w:val="20"/>
              </w:rPr>
            </w:pPr>
            <w:r>
              <w:rPr>
                <w:rFonts w:hint="eastAsia"/>
                <w:color w:val="000000"/>
                <w:sz w:val="24"/>
                <w:szCs w:val="20"/>
              </w:rPr>
              <w:t>二、服务期限</w:t>
            </w:r>
          </w:p>
        </w:tc>
        <w:tc>
          <w:tcPr>
            <w:tcW w:w="893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color w:val="000000"/>
                <w:sz w:val="24"/>
                <w:szCs w:val="20"/>
              </w:rPr>
            </w:pPr>
            <w:r>
              <w:rPr>
                <w:rFonts w:hint="eastAsia" w:ascii="仿宋" w:hAnsi="仿宋" w:eastAsia="仿宋" w:cs="仿宋"/>
                <w:color w:val="auto"/>
                <w:sz w:val="21"/>
                <w:szCs w:val="21"/>
                <w:highlight w:val="none"/>
              </w:rPr>
              <w:t>▲</w:t>
            </w:r>
            <w:r>
              <w:rPr>
                <w:rFonts w:hint="eastAsia" w:ascii="宋体" w:hAnsi="宋体" w:cs="宋体"/>
                <w:bCs/>
                <w:color w:val="000000"/>
                <w:kern w:val="0"/>
                <w:szCs w:val="21"/>
              </w:rPr>
              <w:t>自合同签订之日起</w:t>
            </w:r>
            <w:r>
              <w:rPr>
                <w:rFonts w:hint="eastAsia" w:ascii="宋体" w:hAnsi="宋体" w:cs="宋体"/>
                <w:bCs/>
                <w:color w:val="000000"/>
                <w:kern w:val="0"/>
                <w:szCs w:val="21"/>
                <w:lang w:val="en-US" w:eastAsia="zh-CN"/>
              </w:rPr>
              <w:t>3</w:t>
            </w:r>
            <w:r>
              <w:rPr>
                <w:rFonts w:hint="eastAsia" w:ascii="宋体" w:hAnsi="宋体" w:cs="宋体"/>
                <w:bCs/>
                <w:color w:val="000000"/>
                <w:kern w:val="0"/>
                <w:szCs w:val="21"/>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0" w:hRule="atLeast"/>
          <w:jc w:val="center"/>
        </w:trPr>
        <w:tc>
          <w:tcPr>
            <w:tcW w:w="1912"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jc w:val="left"/>
              <w:rPr>
                <w:color w:val="000000"/>
                <w:sz w:val="24"/>
                <w:szCs w:val="20"/>
              </w:rPr>
            </w:pPr>
            <w:r>
              <w:rPr>
                <w:rFonts w:hint="eastAsia"/>
                <w:color w:val="000000"/>
                <w:sz w:val="24"/>
                <w:szCs w:val="20"/>
              </w:rPr>
              <w:t>三、服务要求</w:t>
            </w:r>
          </w:p>
        </w:tc>
        <w:tc>
          <w:tcPr>
            <w:tcW w:w="893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ascii="宋体" w:hAnsi="宋体" w:cs="宋体"/>
                <w:bCs/>
                <w:color w:val="000000"/>
                <w:kern w:val="0"/>
                <w:szCs w:val="21"/>
              </w:rPr>
            </w:pPr>
            <w:r>
              <w:rPr>
                <w:rFonts w:hint="eastAsia" w:ascii="仿宋" w:hAnsi="仿宋" w:eastAsia="仿宋" w:cs="仿宋"/>
                <w:color w:val="auto"/>
                <w:sz w:val="21"/>
                <w:szCs w:val="21"/>
                <w:highlight w:val="none"/>
              </w:rPr>
              <w:t>▲</w:t>
            </w:r>
            <w:r>
              <w:rPr>
                <w:rFonts w:hint="eastAsia" w:ascii="宋体" w:hAnsi="宋体" w:cs="宋体"/>
                <w:bCs/>
                <w:color w:val="000000"/>
                <w:kern w:val="0"/>
                <w:szCs w:val="21"/>
              </w:rPr>
              <w:t>1、质量保证期：硬件质量保证期 3 年，软件质保期1年（验收合格交付使用之日起）</w:t>
            </w:r>
          </w:p>
          <w:p>
            <w:pPr>
              <w:adjustRightInd w:val="0"/>
              <w:snapToGrid w:val="0"/>
              <w:spacing w:line="360" w:lineRule="exact"/>
              <w:ind w:firstLine="210" w:firstLineChars="100"/>
              <w:rPr>
                <w:rFonts w:ascii="宋体" w:hAnsi="宋体" w:cs="宋体"/>
                <w:bCs/>
                <w:color w:val="000000"/>
                <w:kern w:val="0"/>
                <w:szCs w:val="21"/>
              </w:rPr>
            </w:pPr>
            <w:r>
              <w:rPr>
                <w:rFonts w:hint="eastAsia" w:ascii="仿宋" w:hAnsi="仿宋" w:eastAsia="仿宋" w:cs="仿宋"/>
                <w:color w:val="auto"/>
                <w:sz w:val="21"/>
                <w:szCs w:val="21"/>
                <w:highlight w:val="none"/>
              </w:rPr>
              <w:t>▲</w:t>
            </w:r>
            <w:r>
              <w:rPr>
                <w:rFonts w:hint="eastAsia" w:ascii="宋体" w:hAnsi="宋体" w:cs="宋体"/>
                <w:bCs/>
                <w:color w:val="000000"/>
                <w:kern w:val="0"/>
                <w:szCs w:val="21"/>
              </w:rPr>
              <w:t>2、质保期内系统维护的范围包括：</w:t>
            </w:r>
            <w:r>
              <w:rPr>
                <w:rFonts w:hint="eastAsia" w:ascii="宋体" w:hAnsi="宋体" w:cs="宋体"/>
                <w:bCs/>
                <w:color w:val="000000"/>
                <w:kern w:val="0"/>
                <w:szCs w:val="21"/>
                <w:lang w:val="en-US" w:eastAsia="zh-CN"/>
              </w:rPr>
              <w:t>设备</w:t>
            </w:r>
            <w:r>
              <w:rPr>
                <w:rFonts w:hint="eastAsia" w:ascii="宋体" w:hAnsi="宋体" w:cs="宋体"/>
                <w:bCs/>
                <w:color w:val="000000"/>
                <w:kern w:val="0"/>
                <w:szCs w:val="21"/>
              </w:rPr>
              <w:t>的正常运行和维护。</w:t>
            </w:r>
          </w:p>
          <w:p>
            <w:pPr>
              <w:adjustRightInd w:val="0"/>
              <w:snapToGrid w:val="0"/>
              <w:spacing w:line="360" w:lineRule="exact"/>
              <w:ind w:firstLine="210" w:firstLineChars="100"/>
              <w:rPr>
                <w:rFonts w:ascii="宋体" w:hAnsi="宋体" w:cs="宋体"/>
                <w:bCs/>
                <w:color w:val="000000"/>
                <w:kern w:val="0"/>
                <w:szCs w:val="21"/>
              </w:rPr>
            </w:pPr>
            <w:r>
              <w:rPr>
                <w:rFonts w:hint="eastAsia" w:ascii="仿宋" w:hAnsi="仿宋" w:eastAsia="仿宋" w:cs="仿宋"/>
                <w:color w:val="auto"/>
                <w:sz w:val="21"/>
                <w:szCs w:val="21"/>
                <w:highlight w:val="none"/>
              </w:rPr>
              <w:t>▲</w:t>
            </w:r>
            <w:r>
              <w:rPr>
                <w:rFonts w:hint="eastAsia" w:ascii="宋体" w:hAnsi="宋体" w:cs="宋体"/>
                <w:bCs/>
                <w:color w:val="000000"/>
                <w:kern w:val="0"/>
                <w:szCs w:val="21"/>
              </w:rPr>
              <w:t>3、质保期内相关零件免费更换服务。</w:t>
            </w:r>
          </w:p>
          <w:p>
            <w:pPr>
              <w:adjustRightInd w:val="0"/>
              <w:snapToGrid w:val="0"/>
              <w:spacing w:line="360" w:lineRule="exact"/>
              <w:ind w:firstLine="210" w:firstLineChars="100"/>
              <w:rPr>
                <w:color w:val="000000"/>
                <w:sz w:val="24"/>
                <w:szCs w:val="20"/>
              </w:rPr>
            </w:pPr>
            <w:r>
              <w:rPr>
                <w:rFonts w:hint="eastAsia" w:ascii="仿宋" w:hAnsi="仿宋" w:eastAsia="仿宋" w:cs="仿宋"/>
                <w:color w:val="auto"/>
                <w:sz w:val="21"/>
                <w:szCs w:val="21"/>
                <w:highlight w:val="none"/>
              </w:rPr>
              <w:t>▲</w:t>
            </w:r>
            <w:r>
              <w:rPr>
                <w:rFonts w:hint="eastAsia" w:ascii="宋体" w:hAnsi="宋体" w:cs="宋体"/>
                <w:bCs/>
                <w:color w:val="000000"/>
                <w:kern w:val="0"/>
                <w:szCs w:val="21"/>
              </w:rPr>
              <w:t>4、处理问题响应时间：接到采购人处理问题通知后2个小时内到达采购人指定现场。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jc w:val="left"/>
              <w:rPr>
                <w:color w:val="000000"/>
                <w:sz w:val="24"/>
                <w:szCs w:val="20"/>
              </w:rPr>
            </w:pPr>
            <w:r>
              <w:rPr>
                <w:rFonts w:hint="eastAsia"/>
                <w:color w:val="000000"/>
                <w:sz w:val="24"/>
                <w:szCs w:val="20"/>
              </w:rPr>
              <w:t>四、付款方式</w:t>
            </w:r>
          </w:p>
        </w:tc>
        <w:tc>
          <w:tcPr>
            <w:tcW w:w="893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6"/>
              <w:ind w:left="210" w:leftChars="100" w:firstLine="420" w:firstLineChars="200"/>
              <w:rPr>
                <w:color w:val="000000"/>
                <w:sz w:val="24"/>
                <w:szCs w:val="20"/>
              </w:rPr>
            </w:pPr>
            <w:r>
              <w:rPr>
                <w:rFonts w:hint="eastAsia" w:ascii="仿宋" w:hAnsi="仿宋" w:eastAsia="仿宋" w:cs="仿宋"/>
                <w:color w:val="auto"/>
                <w:sz w:val="21"/>
                <w:szCs w:val="21"/>
                <w:highlight w:val="none"/>
              </w:rPr>
              <w:t>▲</w:t>
            </w:r>
            <w:r>
              <w:rPr>
                <w:rFonts w:hint="eastAsia" w:ascii="宋体" w:hAnsi="宋体" w:cs="宋体"/>
                <w:color w:val="000000"/>
                <w:sz w:val="21"/>
                <w:szCs w:val="16"/>
              </w:rPr>
              <w:t>签订合同后，货物安装调试完毕试运行正常后，采购人支付中标人合同总价90%合同款；设备正常试运行满6个月后，中标人可提出验收申请，经验收合格后采购人凭中标人提交的验收合格证明，采购人支付中标人合同总价10%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47" w:hRule="atLeast"/>
          <w:jc w:val="center"/>
        </w:trPr>
        <w:tc>
          <w:tcPr>
            <w:tcW w:w="1912"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jc w:val="left"/>
              <w:rPr>
                <w:color w:val="000000"/>
                <w:sz w:val="24"/>
                <w:szCs w:val="20"/>
              </w:rPr>
            </w:pPr>
            <w:r>
              <w:rPr>
                <w:rFonts w:hint="eastAsia"/>
                <w:color w:val="000000"/>
                <w:sz w:val="24"/>
                <w:szCs w:val="20"/>
              </w:rPr>
              <w:t>五、其他要求</w:t>
            </w:r>
          </w:p>
        </w:tc>
        <w:tc>
          <w:tcPr>
            <w:tcW w:w="893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widowControl w:val="0"/>
              <w:suppressLineNumbers w:val="0"/>
              <w:shd w:val="clear" w:color="auto" w:fill="auto"/>
              <w:spacing w:before="0" w:beforeAutospacing="0" w:after="0" w:afterAutospacing="0" w:line="400" w:lineRule="exact"/>
              <w:ind w:right="0"/>
              <w:jc w:val="both"/>
              <w:rPr>
                <w:rFonts w:hint="eastAsia"/>
                <w:lang w:val="en-US" w:eastAsia="zh-CN"/>
              </w:rPr>
            </w:pPr>
            <w:r>
              <w:rPr>
                <w:rFonts w:hint="eastAsia"/>
                <w:lang w:val="en-US" w:eastAsia="zh-CN"/>
              </w:rPr>
              <w:t>一、合同签订期：自中标通知书发出之日起15日内。</w:t>
            </w:r>
          </w:p>
          <w:p>
            <w:pPr>
              <w:keepNext w:val="0"/>
              <w:keepLines w:val="0"/>
              <w:widowControl w:val="0"/>
              <w:suppressLineNumbers w:val="0"/>
              <w:shd w:val="clear" w:color="auto" w:fill="auto"/>
              <w:spacing w:before="0" w:beforeAutospacing="0" w:after="0" w:afterAutospacing="0" w:line="400" w:lineRule="exact"/>
              <w:ind w:right="0"/>
              <w:jc w:val="both"/>
              <w:rPr>
                <w:rFonts w:hint="eastAsia"/>
                <w:lang w:val="en-US" w:eastAsia="zh-CN"/>
              </w:rPr>
            </w:pPr>
            <w:r>
              <w:rPr>
                <w:rFonts w:hint="eastAsia"/>
                <w:lang w:val="en-US" w:eastAsia="zh-CN"/>
              </w:rPr>
              <w:t>▲二、投标报价：本项目为固定总价合同，投标报价为采购人指定地点的现场交货价，包括：</w:t>
            </w:r>
          </w:p>
          <w:p>
            <w:pPr>
              <w:keepNext w:val="0"/>
              <w:keepLines w:val="0"/>
              <w:widowControl w:val="0"/>
              <w:suppressLineNumbers w:val="0"/>
              <w:shd w:val="clear" w:color="auto" w:fill="auto"/>
              <w:spacing w:before="0" w:beforeAutospacing="0" w:after="0" w:afterAutospacing="0" w:line="400" w:lineRule="exact"/>
              <w:ind w:right="0" w:firstLine="420" w:firstLineChars="200"/>
              <w:jc w:val="both"/>
              <w:rPr>
                <w:rFonts w:hint="eastAsia"/>
                <w:lang w:val="en-US" w:eastAsia="zh-CN"/>
              </w:rPr>
            </w:pPr>
            <w:r>
              <w:rPr>
                <w:rFonts w:hint="eastAsia"/>
                <w:lang w:val="en-US" w:eastAsia="zh-CN"/>
              </w:rPr>
              <w:t>1、货物的价格：包括货款、现场安装调试及验收费；</w:t>
            </w:r>
          </w:p>
          <w:p>
            <w:pPr>
              <w:keepNext w:val="0"/>
              <w:keepLines w:val="0"/>
              <w:widowControl w:val="0"/>
              <w:suppressLineNumbers w:val="0"/>
              <w:shd w:val="clear" w:color="auto" w:fill="auto"/>
              <w:spacing w:before="0" w:beforeAutospacing="0" w:after="0" w:afterAutospacing="0" w:line="400" w:lineRule="exact"/>
              <w:ind w:right="0" w:firstLine="420" w:firstLineChars="200"/>
              <w:jc w:val="both"/>
              <w:rPr>
                <w:rFonts w:hint="eastAsia"/>
                <w:lang w:val="en-US" w:eastAsia="zh-CN"/>
              </w:rPr>
            </w:pPr>
            <w:r>
              <w:rPr>
                <w:rFonts w:hint="eastAsia"/>
                <w:lang w:val="en-US" w:eastAsia="zh-CN"/>
              </w:rPr>
              <w:t>2、货物的标准附件、备品备件、专用工具的价格；</w:t>
            </w:r>
          </w:p>
          <w:p>
            <w:pPr>
              <w:keepNext w:val="0"/>
              <w:keepLines w:val="0"/>
              <w:widowControl w:val="0"/>
              <w:suppressLineNumbers w:val="0"/>
              <w:shd w:val="clear" w:color="auto" w:fill="auto"/>
              <w:spacing w:before="0" w:beforeAutospacing="0" w:after="0" w:afterAutospacing="0" w:line="400" w:lineRule="exact"/>
              <w:ind w:right="0" w:firstLine="420" w:firstLineChars="200"/>
              <w:jc w:val="both"/>
              <w:rPr>
                <w:rFonts w:hint="eastAsia"/>
                <w:lang w:val="en-US" w:eastAsia="zh-CN"/>
              </w:rPr>
            </w:pPr>
            <w:r>
              <w:rPr>
                <w:rFonts w:hint="eastAsia"/>
                <w:lang w:val="en-US" w:eastAsia="zh-CN"/>
              </w:rPr>
              <w:t>3、运输、二次运输、装卸、培训、技术支持、售后服务费；</w:t>
            </w:r>
          </w:p>
          <w:p>
            <w:pPr>
              <w:keepNext w:val="0"/>
              <w:keepLines w:val="0"/>
              <w:widowControl w:val="0"/>
              <w:suppressLineNumbers w:val="0"/>
              <w:shd w:val="clear" w:color="auto" w:fill="auto"/>
              <w:spacing w:before="0" w:beforeAutospacing="0" w:after="0" w:afterAutospacing="0" w:line="400" w:lineRule="exact"/>
              <w:ind w:right="0" w:firstLine="420" w:firstLineChars="200"/>
              <w:jc w:val="both"/>
              <w:rPr>
                <w:rFonts w:hint="eastAsia"/>
                <w:lang w:val="en-US" w:eastAsia="zh-CN"/>
              </w:rPr>
            </w:pPr>
            <w:r>
              <w:rPr>
                <w:rFonts w:hint="eastAsia"/>
                <w:lang w:val="en-US" w:eastAsia="zh-CN"/>
              </w:rPr>
              <w:t>4、保险费和各项税金、决算审计等费用。</w:t>
            </w:r>
          </w:p>
          <w:p>
            <w:pPr>
              <w:adjustRightInd w:val="0"/>
              <w:snapToGrid w:val="0"/>
              <w:spacing w:line="360" w:lineRule="exact"/>
              <w:ind w:firstLine="420" w:firstLineChars="200"/>
              <w:rPr>
                <w:rFonts w:hint="eastAsia" w:ascii="宋体" w:hAnsi="宋体" w:cs="宋体"/>
                <w:bCs/>
                <w:color w:val="000000"/>
                <w:kern w:val="0"/>
                <w:szCs w:val="21"/>
                <w:lang w:val="en-US" w:eastAsia="zh-CN"/>
              </w:rPr>
            </w:pPr>
            <w:r>
              <w:rPr>
                <w:rFonts w:hint="eastAsia"/>
                <w:lang w:val="en-US" w:eastAsia="zh-CN"/>
              </w:rPr>
              <w:t>5、</w:t>
            </w:r>
            <w:r>
              <w:rPr>
                <w:rFonts w:hint="eastAsia" w:ascii="宋体" w:hAnsi="宋体" w:cs="宋体"/>
                <w:bCs/>
                <w:color w:val="000000"/>
                <w:kern w:val="0"/>
                <w:szCs w:val="21"/>
                <w:lang w:val="en-US" w:eastAsia="zh-CN"/>
              </w:rPr>
              <w:t>涉及人员的报酬、各项税金等及其他国家规定相关费用；</w:t>
            </w:r>
          </w:p>
          <w:p>
            <w:pPr>
              <w:adjustRightInd w:val="0"/>
              <w:snapToGrid w:val="0"/>
              <w:spacing w:line="360" w:lineRule="exact"/>
              <w:ind w:firstLine="420" w:firstLineChars="200"/>
              <w:rPr>
                <w:rFonts w:hint="eastAsia" w:ascii="宋体" w:hAnsi="宋体" w:cs="宋体"/>
                <w:bCs/>
                <w:color w:val="000000"/>
                <w:kern w:val="0"/>
                <w:szCs w:val="21"/>
                <w:lang w:val="en-US" w:eastAsia="zh-CN"/>
              </w:rPr>
            </w:pPr>
            <w:r>
              <w:rPr>
                <w:rFonts w:hint="eastAsia"/>
                <w:lang w:val="en-US" w:eastAsia="zh-CN"/>
              </w:rPr>
              <w:t>6、</w:t>
            </w:r>
            <w:r>
              <w:rPr>
                <w:rFonts w:hint="eastAsia" w:ascii="宋体" w:hAnsi="宋体" w:cs="宋体"/>
                <w:bCs/>
                <w:color w:val="000000"/>
                <w:kern w:val="0"/>
                <w:szCs w:val="21"/>
                <w:lang w:val="en-US" w:eastAsia="zh-CN"/>
              </w:rPr>
              <w:t>投标人的纳税人类别和增值税率，增值税发票票种；</w:t>
            </w:r>
          </w:p>
          <w:p>
            <w:pPr>
              <w:adjustRightInd w:val="0"/>
              <w:snapToGrid w:val="0"/>
              <w:spacing w:line="360" w:lineRule="exact"/>
              <w:ind w:firstLine="420" w:firstLineChars="200"/>
              <w:rPr>
                <w:rFonts w:hint="eastAsia"/>
                <w:lang w:val="en-US" w:eastAsia="zh-CN"/>
              </w:rPr>
            </w:pPr>
            <w:r>
              <w:rPr>
                <w:rFonts w:hint="eastAsia"/>
                <w:lang w:val="en-US" w:eastAsia="zh-CN"/>
              </w:rPr>
              <w:t>7、</w:t>
            </w:r>
            <w:r>
              <w:rPr>
                <w:rFonts w:hint="eastAsia" w:ascii="宋体" w:hAnsi="宋体" w:cs="宋体"/>
                <w:bCs/>
                <w:color w:val="000000"/>
                <w:kern w:val="0"/>
                <w:szCs w:val="21"/>
                <w:lang w:val="en-US" w:eastAsia="zh-CN"/>
              </w:rPr>
              <w:t>培训、技术支持、售后服务、更新升级等费用。</w:t>
            </w:r>
          </w:p>
          <w:p>
            <w:pPr>
              <w:keepNext w:val="0"/>
              <w:keepLines w:val="0"/>
              <w:widowControl w:val="0"/>
              <w:suppressLineNumbers w:val="0"/>
              <w:shd w:val="clear" w:color="auto" w:fill="auto"/>
              <w:spacing w:before="0" w:beforeAutospacing="0" w:after="0" w:afterAutospacing="0" w:line="400" w:lineRule="exact"/>
              <w:ind w:right="0"/>
              <w:jc w:val="both"/>
              <w:rPr>
                <w:rFonts w:hint="eastAsia"/>
                <w:lang w:val="en-US" w:eastAsia="zh-CN"/>
              </w:rPr>
            </w:pPr>
            <w:r>
              <w:rPr>
                <w:rFonts w:hint="eastAsia"/>
                <w:lang w:val="en-US" w:eastAsia="zh-CN"/>
              </w:rPr>
              <w:t>▲三、质量保证期：自验收合格交付使用之日起，质量保证期不少于3年。</w:t>
            </w:r>
          </w:p>
          <w:p>
            <w:pPr>
              <w:keepNext w:val="0"/>
              <w:keepLines w:val="0"/>
              <w:widowControl w:val="0"/>
              <w:suppressLineNumbers w:val="0"/>
              <w:shd w:val="clear" w:color="auto" w:fill="auto"/>
              <w:spacing w:before="0" w:beforeAutospacing="0" w:after="0" w:afterAutospacing="0" w:line="400" w:lineRule="exact"/>
              <w:ind w:right="0"/>
              <w:jc w:val="both"/>
              <w:rPr>
                <w:rFonts w:hint="eastAsia"/>
                <w:lang w:val="en-US" w:eastAsia="zh-CN"/>
              </w:rPr>
            </w:pPr>
            <w:r>
              <w:rPr>
                <w:rFonts w:hint="eastAsia"/>
                <w:lang w:val="en-US" w:eastAsia="zh-CN"/>
              </w:rPr>
              <w:t>▲四、交货时间：发射机、控制器等交货时间为：自合同签订生效之日起30个日历日内完成安装调试。</w:t>
            </w:r>
          </w:p>
          <w:p>
            <w:pPr>
              <w:keepNext w:val="0"/>
              <w:keepLines w:val="0"/>
              <w:widowControl w:val="0"/>
              <w:suppressLineNumbers w:val="0"/>
              <w:shd w:val="clear" w:color="auto" w:fill="auto"/>
              <w:spacing w:before="0" w:beforeAutospacing="0" w:after="0" w:afterAutospacing="0" w:line="400" w:lineRule="exact"/>
              <w:ind w:right="0"/>
              <w:jc w:val="both"/>
              <w:rPr>
                <w:rFonts w:hint="eastAsia"/>
                <w:lang w:val="en-US" w:eastAsia="zh-CN"/>
              </w:rPr>
            </w:pPr>
            <w:r>
              <w:rPr>
                <w:rFonts w:hint="eastAsia"/>
                <w:lang w:val="en-US" w:eastAsia="zh-CN"/>
              </w:rPr>
              <w:t>▲五、交货地点：南宁市、县所在地（见附件1）。</w:t>
            </w:r>
          </w:p>
          <w:p>
            <w:pPr>
              <w:keepNext w:val="0"/>
              <w:keepLines w:val="0"/>
              <w:widowControl w:val="0"/>
              <w:suppressLineNumbers w:val="0"/>
              <w:shd w:val="clear" w:color="auto" w:fill="auto"/>
              <w:spacing w:before="0" w:beforeAutospacing="0" w:after="0" w:afterAutospacing="0" w:line="400" w:lineRule="exact"/>
              <w:ind w:right="0"/>
              <w:jc w:val="both"/>
              <w:rPr>
                <w:rFonts w:hint="eastAsia"/>
                <w:lang w:val="en-US" w:eastAsia="zh-CN"/>
              </w:rPr>
            </w:pPr>
            <w:r>
              <w:rPr>
                <w:rFonts w:hint="eastAsia"/>
                <w:lang w:val="en-US" w:eastAsia="zh-CN"/>
              </w:rPr>
              <w:t>▲六、售后技术服务要求：</w:t>
            </w:r>
          </w:p>
          <w:p>
            <w:pPr>
              <w:keepNext w:val="0"/>
              <w:keepLines w:val="0"/>
              <w:widowControl w:val="0"/>
              <w:suppressLineNumbers w:val="0"/>
              <w:shd w:val="clear" w:color="auto" w:fill="auto"/>
              <w:spacing w:before="0" w:beforeAutospacing="0" w:after="0" w:afterAutospacing="0" w:line="400" w:lineRule="exact"/>
              <w:ind w:right="0" w:firstLine="420" w:firstLineChars="200"/>
              <w:jc w:val="both"/>
              <w:rPr>
                <w:rFonts w:hint="eastAsia"/>
                <w:lang w:val="en-US" w:eastAsia="zh-CN"/>
              </w:rPr>
            </w:pPr>
            <w:r>
              <w:rPr>
                <w:rFonts w:hint="eastAsia"/>
                <w:lang w:val="en-US" w:eastAsia="zh-CN"/>
              </w:rPr>
              <w:t>1、按厂家承诺实行“三包”；在质量保证期内，出现质量问题，负责保修（运输、保险、材料、维修等费用全免）。一旦发生故障，要求2小时内响应，24小时内解决故障，否则提供同档次替代品。三管塔部分质保期内，设备发生采购人无能力处理和修复的故障时，中标人应在接到故障通知后48小时内派技术人员到达现场处理。</w:t>
            </w:r>
          </w:p>
          <w:p>
            <w:pPr>
              <w:keepNext w:val="0"/>
              <w:keepLines w:val="0"/>
              <w:widowControl w:val="0"/>
              <w:suppressLineNumbers w:val="0"/>
              <w:shd w:val="clear" w:color="auto" w:fill="auto"/>
              <w:spacing w:before="0" w:beforeAutospacing="0" w:after="0" w:afterAutospacing="0" w:line="400" w:lineRule="exact"/>
              <w:ind w:right="0" w:firstLine="420" w:firstLineChars="200"/>
              <w:jc w:val="both"/>
              <w:rPr>
                <w:rFonts w:hint="eastAsia"/>
                <w:lang w:val="en-US" w:eastAsia="zh-CN"/>
              </w:rPr>
            </w:pPr>
            <w:r>
              <w:rPr>
                <w:rFonts w:hint="eastAsia"/>
                <w:lang w:val="en-US" w:eastAsia="zh-CN"/>
              </w:rPr>
              <w:t>2、安装要求：货物运送至指定地点后，完成相关产品的安装工作（所需材料由中标人负责、采购人负责指定安装位置）。</w:t>
            </w:r>
          </w:p>
          <w:p>
            <w:pPr>
              <w:keepNext w:val="0"/>
              <w:keepLines w:val="0"/>
              <w:widowControl w:val="0"/>
              <w:suppressLineNumbers w:val="0"/>
              <w:shd w:val="clear" w:color="auto" w:fill="auto"/>
              <w:spacing w:before="0" w:beforeAutospacing="0" w:after="0" w:afterAutospacing="0" w:line="400" w:lineRule="exact"/>
              <w:ind w:right="0" w:firstLine="420" w:firstLineChars="200"/>
              <w:jc w:val="both"/>
              <w:rPr>
                <w:rFonts w:hint="eastAsia"/>
                <w:lang w:val="en-US" w:eastAsia="zh-CN"/>
              </w:rPr>
            </w:pPr>
            <w:r>
              <w:rPr>
                <w:rFonts w:hint="eastAsia"/>
                <w:lang w:val="en-US" w:eastAsia="zh-CN"/>
              </w:rPr>
              <w:t>3、安装调试及保修期间中标人往返人员的差旅费、食宿费等相关费用均由中标人自行负责。</w:t>
            </w:r>
          </w:p>
          <w:p>
            <w:pPr>
              <w:keepNext w:val="0"/>
              <w:keepLines w:val="0"/>
              <w:widowControl w:val="0"/>
              <w:suppressLineNumbers w:val="0"/>
              <w:shd w:val="clear" w:color="auto" w:fill="auto"/>
              <w:spacing w:before="0" w:beforeAutospacing="0" w:after="0" w:afterAutospacing="0" w:line="400" w:lineRule="exact"/>
              <w:ind w:right="0" w:firstLine="420" w:firstLineChars="200"/>
              <w:jc w:val="both"/>
              <w:rPr>
                <w:rFonts w:hint="eastAsia"/>
                <w:lang w:val="en-US" w:eastAsia="zh-CN"/>
              </w:rPr>
            </w:pPr>
            <w:r>
              <w:rPr>
                <w:rFonts w:hint="eastAsia"/>
                <w:lang w:val="en-US" w:eastAsia="zh-CN"/>
              </w:rPr>
              <w:t>4、中标人在交货时间内对采购人进行中标产品的技术培训，培训内容包括产品安装调试及使用，时间不少于16学时（每课时不少于45分钟），采购人指定地点。</w:t>
            </w:r>
          </w:p>
          <w:p>
            <w:pPr>
              <w:keepNext w:val="0"/>
              <w:keepLines w:val="0"/>
              <w:widowControl w:val="0"/>
              <w:suppressLineNumbers w:val="0"/>
              <w:shd w:val="clear" w:color="auto" w:fill="auto"/>
              <w:spacing w:before="0" w:beforeAutospacing="0" w:after="0" w:afterAutospacing="0" w:line="400" w:lineRule="exact"/>
              <w:ind w:right="0" w:firstLine="420" w:firstLineChars="200"/>
              <w:jc w:val="both"/>
              <w:rPr>
                <w:rFonts w:hint="eastAsia"/>
                <w:lang w:val="en-US" w:eastAsia="zh-CN"/>
              </w:rPr>
            </w:pPr>
            <w:r>
              <w:rPr>
                <w:rFonts w:hint="eastAsia"/>
                <w:lang w:val="en-US" w:eastAsia="zh-CN"/>
              </w:rPr>
              <w:t>4、超过质量保证期后的机器设备，终生维修，维修时只收取成本费。</w:t>
            </w:r>
          </w:p>
          <w:p>
            <w:pPr>
              <w:pStyle w:val="6"/>
              <w:rPr>
                <w:rFonts w:hint="eastAsia"/>
                <w:sz w:val="21"/>
                <w:szCs w:val="21"/>
                <w:lang w:val="en-US" w:eastAsia="zh-CN"/>
              </w:rPr>
            </w:pPr>
            <w:r>
              <w:rPr>
                <w:rFonts w:hint="eastAsia"/>
              </w:rPr>
              <w:t>▲</w:t>
            </w:r>
            <w:r>
              <w:rPr>
                <w:rFonts w:hint="eastAsia"/>
                <w:sz w:val="21"/>
                <w:szCs w:val="21"/>
                <w:lang w:val="en-US" w:eastAsia="zh-CN"/>
              </w:rPr>
              <w:t>七、验收标准：</w:t>
            </w:r>
          </w:p>
          <w:p>
            <w:pPr>
              <w:pStyle w:val="6"/>
              <w:rPr>
                <w:rFonts w:hint="eastAsia"/>
                <w:sz w:val="21"/>
                <w:szCs w:val="21"/>
                <w:lang w:val="en-US" w:eastAsia="zh-CN"/>
              </w:rPr>
            </w:pPr>
            <w:r>
              <w:rPr>
                <w:rFonts w:hint="eastAsia"/>
                <w:sz w:val="21"/>
                <w:szCs w:val="21"/>
                <w:lang w:val="en-US" w:eastAsia="zh-CN"/>
              </w:rPr>
              <w:t>1、采购人对中标人提交的货物依据招标文件上的技术规格要求和国家有关质量标准进行现场签收，外观、说明书、及各项功能符合招标文件技术要求的，给予签收，不合格的不予签收。</w:t>
            </w:r>
          </w:p>
          <w:p>
            <w:pPr>
              <w:pStyle w:val="6"/>
              <w:rPr>
                <w:rFonts w:hint="eastAsia"/>
                <w:sz w:val="21"/>
                <w:szCs w:val="21"/>
                <w:lang w:val="en-US" w:eastAsia="zh-CN"/>
              </w:rPr>
            </w:pPr>
            <w:r>
              <w:rPr>
                <w:rFonts w:hint="eastAsia"/>
                <w:sz w:val="21"/>
                <w:szCs w:val="21"/>
                <w:lang w:val="en-US" w:eastAsia="zh-CN"/>
              </w:rPr>
              <w:t>2、中标人交货前应对产品作出全面检查和对验收文件进行整理，并列出清单，作为采购人收货验收和使用的技术条件依据，检验的结果应随货物交采购人。中标人不能完整交付货物及本款规定的单证和工具的，必须负责补齐，否则视为未按合同约定交货。</w:t>
            </w:r>
          </w:p>
          <w:p>
            <w:pPr>
              <w:pStyle w:val="6"/>
              <w:rPr>
                <w:rFonts w:hint="eastAsia"/>
                <w:sz w:val="21"/>
                <w:szCs w:val="21"/>
                <w:lang w:val="en-US" w:eastAsia="zh-CN"/>
              </w:rPr>
            </w:pPr>
            <w:r>
              <w:rPr>
                <w:rFonts w:hint="eastAsia"/>
                <w:sz w:val="21"/>
                <w:szCs w:val="21"/>
                <w:lang w:val="en-US" w:eastAsia="zh-CN"/>
              </w:rPr>
              <w:t>3、中标人需负责安装、调试（测试），并培训采购人的使用操作人员，直到设备符合技术要求，采购人方可验收。</w:t>
            </w:r>
          </w:p>
          <w:p>
            <w:pPr>
              <w:pStyle w:val="6"/>
              <w:rPr>
                <w:rFonts w:hint="eastAsia"/>
                <w:sz w:val="21"/>
                <w:szCs w:val="21"/>
                <w:lang w:val="en-US" w:eastAsia="zh-CN"/>
              </w:rPr>
            </w:pPr>
            <w:r>
              <w:rPr>
                <w:rFonts w:hint="eastAsia"/>
                <w:sz w:val="21"/>
                <w:szCs w:val="21"/>
                <w:lang w:val="en-US" w:eastAsia="zh-CN"/>
              </w:rPr>
              <w:t>4、采购人组织验收，中标人需到场配合，验收合格后双方签署验收合格凭证。</w:t>
            </w:r>
          </w:p>
          <w:p>
            <w:pPr>
              <w:pStyle w:val="6"/>
              <w:rPr>
                <w:rFonts w:hint="eastAsia"/>
                <w:sz w:val="21"/>
                <w:szCs w:val="21"/>
                <w:lang w:val="en-US" w:eastAsia="zh-CN"/>
              </w:rPr>
            </w:pPr>
            <w:r>
              <w:rPr>
                <w:rFonts w:hint="eastAsia"/>
                <w:sz w:val="21"/>
                <w:szCs w:val="21"/>
                <w:lang w:val="en-US" w:eastAsia="zh-CN"/>
              </w:rPr>
              <w:t>5、其他未尽事宜应严格按照《关于印发广西壮族自治区政府采购项目履约验收管理办法的通知》[桂财采〔2015〕22号]以及《财政部关于进一步加强政府采购需求和履约验收管理的指导意见》[财库〔2016〕205号]规定执行。</w:t>
            </w:r>
          </w:p>
          <w:p>
            <w:pPr>
              <w:pStyle w:val="6"/>
              <w:rPr>
                <w:rFonts w:hint="eastAsia"/>
                <w:sz w:val="21"/>
                <w:szCs w:val="21"/>
                <w:lang w:val="en-US" w:eastAsia="zh-CN"/>
              </w:rPr>
            </w:pPr>
            <w:r>
              <w:rPr>
                <w:rFonts w:hint="eastAsia"/>
                <w:sz w:val="21"/>
                <w:szCs w:val="21"/>
                <w:lang w:val="en-US" w:eastAsia="zh-CN"/>
              </w:rPr>
              <w:t>6、验收产生的费用中标人负责（包含第三方测试费）。</w:t>
            </w:r>
          </w:p>
          <w:p>
            <w:pPr>
              <w:adjustRightInd w:val="0"/>
              <w:snapToGrid w:val="0"/>
              <w:spacing w:line="360" w:lineRule="exact"/>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7</w:t>
            </w:r>
            <w:bookmarkStart w:id="6" w:name="_GoBack"/>
            <w:bookmarkEnd w:id="6"/>
            <w:r>
              <w:rPr>
                <w:rFonts w:hint="eastAsia" w:ascii="宋体" w:hAnsi="宋体" w:cs="宋体"/>
                <w:bCs/>
                <w:color w:val="000000"/>
                <w:kern w:val="0"/>
                <w:szCs w:val="21"/>
                <w:lang w:val="en-US" w:eastAsia="zh-CN"/>
              </w:rPr>
              <w:t>、中标供应商未按招标文件中的内容提供服务或服务未达招标要求的，相应责任由中标供应商负责。采购人有权取消其中标资格并解除合同。期间所有产生的相关费用由中标供应商承担。如期间造成采购人损失的，将追究中标供应商法律责任并赔偿相关损失。</w:t>
            </w:r>
          </w:p>
          <w:p>
            <w:pPr>
              <w:rPr>
                <w:rFonts w:hint="eastAsia"/>
                <w:lang w:val="en-US" w:eastAsia="zh-CN"/>
              </w:rPr>
            </w:pPr>
          </w:p>
          <w:p>
            <w:pPr>
              <w:pStyle w:val="6"/>
            </w:pPr>
          </w:p>
        </w:tc>
      </w:tr>
    </w:tbl>
    <w:p>
      <w:pPr>
        <w:rPr>
          <w:rFonts w:hint="eastAsia"/>
          <w:b/>
          <w:sz w:val="36"/>
        </w:rPr>
      </w:pPr>
      <w:r>
        <w:rPr>
          <w:rFonts w:hint="eastAsia"/>
          <w:b/>
          <w:sz w:val="36"/>
        </w:rPr>
        <w:br w:type="page"/>
      </w:r>
    </w:p>
    <w:p>
      <w:pPr>
        <w:pStyle w:val="6"/>
        <w:jc w:val="center"/>
        <w:rPr>
          <w:b/>
          <w:sz w:val="36"/>
        </w:rPr>
      </w:pPr>
      <w:r>
        <w:rPr>
          <w:rFonts w:hint="eastAsia"/>
          <w:b/>
          <w:sz w:val="36"/>
        </w:rPr>
        <w:t>第二章</w:t>
      </w:r>
      <w:r>
        <w:rPr>
          <w:b/>
          <w:sz w:val="36"/>
        </w:rPr>
        <w:t xml:space="preserve"> </w:t>
      </w:r>
      <w:r>
        <w:rPr>
          <w:rFonts w:hint="eastAsia"/>
          <w:b/>
          <w:sz w:val="36"/>
        </w:rPr>
        <w:t>评审方法</w:t>
      </w:r>
    </w:p>
    <w:p>
      <w:pPr>
        <w:pStyle w:val="6"/>
        <w:rPr>
          <w:sz w:val="28"/>
        </w:rPr>
      </w:pPr>
      <w:r>
        <w:rPr>
          <w:rFonts w:hint="eastAsia"/>
          <w:b/>
          <w:bCs/>
        </w:rPr>
        <w:t xml:space="preserve">                                    </w:t>
      </w:r>
    </w:p>
    <w:p>
      <w:pPr>
        <w:pStyle w:val="10"/>
        <w:jc w:val="center"/>
        <w:rPr>
          <w:rFonts w:ascii="Times New Roman" w:hAnsi="Times New Roman"/>
          <w:b/>
          <w:sz w:val="30"/>
          <w:szCs w:val="30"/>
        </w:rPr>
      </w:pPr>
      <w:r>
        <w:rPr>
          <w:rFonts w:hint="eastAsia" w:ascii="Times New Roman" w:hAnsi="Times New Roman"/>
          <w:b/>
          <w:sz w:val="30"/>
          <w:szCs w:val="30"/>
        </w:rPr>
        <w:t>最低评标价法</w:t>
      </w:r>
    </w:p>
    <w:p>
      <w:pPr>
        <w:pStyle w:val="10"/>
        <w:tabs>
          <w:tab w:val="left" w:pos="1935"/>
        </w:tabs>
        <w:spacing w:line="400" w:lineRule="exact"/>
        <w:ind w:firstLine="420" w:firstLineChars="200"/>
        <w:rPr>
          <w:color w:val="auto"/>
        </w:rPr>
      </w:pPr>
      <w: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rPr>
        <w:t>采购</w:t>
      </w:r>
      <w:r>
        <w:t>小组各成员对评标价相同的供应商当场投票表决，得票多者优先；按前述程序仍无法确定供应商排名顺序的，由评审委员会抽签决定），并依照次序确定1</w:t>
      </w:r>
      <w:r>
        <w:rPr>
          <w:rFonts w:hint="eastAsia"/>
        </w:rPr>
        <w:t>家</w:t>
      </w:r>
      <w:r>
        <w:t>成交供应商。</w:t>
      </w:r>
    </w:p>
    <w:p>
      <w:pPr>
        <w:pStyle w:val="10"/>
        <w:tabs>
          <w:tab w:val="left" w:pos="1935"/>
        </w:tabs>
        <w:spacing w:line="400" w:lineRule="exact"/>
        <w:ind w:firstLine="420" w:firstLineChars="200"/>
        <w:rPr>
          <w:color w:val="auto"/>
          <w:highlight w:val="none"/>
        </w:rPr>
      </w:pPr>
      <w:r>
        <w:rPr>
          <w:rFonts w:hint="eastAsia"/>
          <w:color w:val="auto"/>
          <w:highlight w:val="none"/>
          <w:lang w:val="en-US" w:eastAsia="zh-CN"/>
        </w:rPr>
        <w:t xml:space="preserve"> </w:t>
      </w:r>
      <w:r>
        <w:rPr>
          <w:b/>
          <w:bCs/>
          <w:color w:val="auto"/>
          <w:highlight w:val="none"/>
        </w:rPr>
        <w:t>评标价</w:t>
      </w:r>
      <w:r>
        <w:rPr>
          <w:rFonts w:hint="eastAsia"/>
          <w:b/>
          <w:bCs/>
          <w:color w:val="auto"/>
          <w:highlight w:val="none"/>
        </w:rPr>
        <w:t>政府采购政策性扣除</w:t>
      </w:r>
      <w:r>
        <w:rPr>
          <w:rFonts w:hint="eastAsia"/>
          <w:color w:val="auto"/>
          <w:highlight w:val="none"/>
        </w:rPr>
        <w:t>（如属于专门面向中小型企业采购项目，不再进行政策扣除）。</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eastAsia="zh-CN"/>
        </w:rPr>
        <w:t>.评标价</w:t>
      </w:r>
      <w:r>
        <w:rPr>
          <w:rFonts w:hint="eastAsia" w:ascii="宋体" w:hAnsi="宋体" w:cs="宋体"/>
          <w:color w:val="000000"/>
          <w:szCs w:val="21"/>
        </w:rPr>
        <w:t>为供应商的</w:t>
      </w:r>
      <w:r>
        <w:rPr>
          <w:rFonts w:hint="eastAsia" w:ascii="宋体" w:hAnsi="宋体" w:cs="宋体"/>
          <w:color w:val="000000"/>
          <w:szCs w:val="21"/>
          <w:lang w:val="en-US" w:eastAsia="zh-CN"/>
        </w:rPr>
        <w:t>投标</w:t>
      </w:r>
      <w:r>
        <w:rPr>
          <w:rFonts w:hint="eastAsia" w:ascii="宋体" w:hAnsi="宋体" w:cs="宋体"/>
          <w:color w:val="000000"/>
          <w:szCs w:val="21"/>
        </w:rPr>
        <w:t>报价进行政策性扣除后的价格，</w:t>
      </w:r>
      <w:r>
        <w:rPr>
          <w:rFonts w:hint="eastAsia" w:ascii="宋体" w:hAnsi="宋体" w:cs="宋体"/>
          <w:color w:val="000000"/>
          <w:szCs w:val="21"/>
          <w:lang w:eastAsia="zh-CN"/>
        </w:rPr>
        <w:t>评标价</w:t>
      </w:r>
      <w:r>
        <w:rPr>
          <w:rFonts w:hint="eastAsia" w:ascii="宋体" w:hAnsi="宋体" w:cs="宋体"/>
          <w:color w:val="000000"/>
          <w:szCs w:val="21"/>
        </w:rPr>
        <w:t>只是作为评审时使用。最终成交供应商的成交金额等于</w:t>
      </w:r>
      <w:r>
        <w:rPr>
          <w:rFonts w:hint="eastAsia" w:ascii="宋体" w:hAnsi="宋体" w:cs="宋体"/>
          <w:color w:val="000000"/>
          <w:szCs w:val="21"/>
          <w:lang w:val="en-US" w:eastAsia="zh-CN"/>
        </w:rPr>
        <w:t>投标</w:t>
      </w:r>
      <w:r>
        <w:rPr>
          <w:rFonts w:hint="eastAsia" w:ascii="宋体" w:hAnsi="宋体" w:cs="宋体"/>
          <w:color w:val="000000"/>
          <w:szCs w:val="21"/>
        </w:rPr>
        <w:t>报价（如有修正，以确认修正后的</w:t>
      </w:r>
      <w:r>
        <w:rPr>
          <w:rFonts w:hint="eastAsia" w:ascii="宋体" w:hAnsi="宋体" w:cs="宋体"/>
          <w:color w:val="000000"/>
          <w:szCs w:val="21"/>
          <w:lang w:val="en-US" w:eastAsia="zh-CN"/>
        </w:rPr>
        <w:t>投标</w:t>
      </w:r>
      <w:r>
        <w:rPr>
          <w:rFonts w:hint="eastAsia" w:ascii="宋体" w:hAnsi="宋体" w:cs="宋体"/>
          <w:color w:val="000000"/>
          <w:szCs w:val="21"/>
        </w:rPr>
        <w:t>报价为准）。</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2</w:t>
      </w:r>
      <w:r>
        <w:rPr>
          <w:rFonts w:hint="eastAsia" w:ascii="宋体" w:hAnsi="宋体" w:cs="宋体"/>
          <w:color w:val="000000"/>
          <w:szCs w:val="21"/>
          <w:lang w:eastAsia="zh-CN"/>
        </w:rPr>
        <w:t>.</w:t>
      </w:r>
      <w:r>
        <w:rPr>
          <w:rFonts w:hint="eastAsia" w:ascii="宋体" w:hAnsi="宋体" w:cs="宋体"/>
          <w:color w:val="000000"/>
        </w:rPr>
        <w:t>政策性扣除计算方法。</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根据《政府采购促进中小企业发展管理办法》（财库〔2020〕46号）的规定，供应商在其响应文件中提供《中小企业声明函》，</w:t>
      </w:r>
      <w:r>
        <w:rPr>
          <w:rFonts w:hint="eastAsia" w:ascii="宋体" w:hAnsi="宋体" w:cs="宋体"/>
          <w:bCs/>
          <w:color w:val="000000"/>
          <w:szCs w:val="21"/>
        </w:rPr>
        <w:t>且其竞标全部货物均由小微企业提供的</w:t>
      </w:r>
      <w:r>
        <w:rPr>
          <w:rFonts w:hint="eastAsia" w:ascii="宋体" w:hAnsi="宋体" w:cs="宋体"/>
          <w:color w:val="000000"/>
          <w:szCs w:val="21"/>
        </w:rPr>
        <w:t>，</w:t>
      </w:r>
      <w:r>
        <w:rPr>
          <w:rFonts w:hint="eastAsia" w:ascii="宋体" w:hAnsi="宋体" w:cs="宋体"/>
          <w:bCs/>
          <w:color w:val="000000"/>
          <w:szCs w:val="21"/>
        </w:rPr>
        <w:t>对供应商的竞标报价给予20%的扣除，扣除后的价格为</w:t>
      </w:r>
      <w:r>
        <w:rPr>
          <w:rFonts w:hint="eastAsia" w:ascii="宋体" w:hAnsi="宋体" w:cs="宋体"/>
          <w:bCs/>
          <w:color w:val="000000"/>
          <w:szCs w:val="21"/>
          <w:lang w:eastAsia="zh-CN"/>
        </w:rPr>
        <w:t>评标价</w:t>
      </w:r>
      <w:r>
        <w:rPr>
          <w:rFonts w:hint="eastAsia" w:ascii="宋体" w:hAnsi="宋体" w:cs="宋体"/>
          <w:bCs/>
          <w:color w:val="000000"/>
          <w:szCs w:val="21"/>
        </w:rPr>
        <w:t>，即</w:t>
      </w:r>
      <w:r>
        <w:rPr>
          <w:rFonts w:hint="eastAsia" w:ascii="宋体" w:hAnsi="宋体" w:cs="宋体"/>
          <w:bCs/>
          <w:color w:val="000000"/>
          <w:szCs w:val="21"/>
          <w:lang w:eastAsia="zh-CN"/>
        </w:rPr>
        <w:t>评标价</w:t>
      </w:r>
      <w:r>
        <w:rPr>
          <w:rFonts w:hint="eastAsia" w:ascii="宋体" w:hAnsi="宋体" w:cs="宋体"/>
          <w:bCs/>
          <w:color w:val="000000"/>
          <w:szCs w:val="21"/>
        </w:rPr>
        <w:t>=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000000"/>
          <w:szCs w:val="21"/>
          <w:u w:val="single"/>
        </w:rPr>
        <w:t xml:space="preserve">4% </w:t>
      </w:r>
      <w:r>
        <w:rPr>
          <w:rFonts w:hint="eastAsia" w:ascii="宋体" w:hAnsi="宋体" w:cs="宋体"/>
          <w:bCs/>
          <w:color w:val="000000"/>
          <w:szCs w:val="21"/>
        </w:rPr>
        <w:t>（范围为4%-6%） 的扣除，用扣除后的价格参加评审，扣除后的价格为</w:t>
      </w:r>
      <w:r>
        <w:rPr>
          <w:rFonts w:hint="eastAsia" w:ascii="宋体" w:hAnsi="宋体" w:cs="宋体"/>
          <w:bCs/>
          <w:color w:val="000000"/>
          <w:szCs w:val="21"/>
          <w:lang w:eastAsia="zh-CN"/>
        </w:rPr>
        <w:t>评标价</w:t>
      </w:r>
      <w:r>
        <w:rPr>
          <w:rFonts w:hint="eastAsia" w:ascii="宋体" w:hAnsi="宋体" w:cs="宋体"/>
          <w:bCs/>
          <w:color w:val="000000"/>
          <w:szCs w:val="21"/>
        </w:rPr>
        <w:t>，即</w:t>
      </w:r>
      <w:r>
        <w:rPr>
          <w:rFonts w:hint="eastAsia" w:ascii="宋体" w:hAnsi="宋体" w:cs="宋体"/>
          <w:bCs/>
          <w:color w:val="000000"/>
          <w:szCs w:val="21"/>
          <w:lang w:eastAsia="zh-CN"/>
        </w:rPr>
        <w:t>评标价</w:t>
      </w:r>
      <w:r>
        <w:rPr>
          <w:rFonts w:hint="eastAsia" w:ascii="宋体" w:hAnsi="宋体" w:cs="宋体"/>
          <w:bCs/>
          <w:color w:val="000000"/>
          <w:szCs w:val="21"/>
        </w:rPr>
        <w:t>=竞标报价×（1-</w:t>
      </w:r>
      <w:r>
        <w:rPr>
          <w:rFonts w:hint="eastAsia" w:ascii="宋体" w:hAnsi="宋体" w:cs="宋体"/>
          <w:bCs/>
          <w:color w:val="000000"/>
          <w:szCs w:val="21"/>
          <w:u w:val="single"/>
        </w:rPr>
        <w:t xml:space="preserve">4% </w:t>
      </w:r>
      <w:r>
        <w:rPr>
          <w:rFonts w:hint="eastAsia" w:ascii="宋体" w:hAnsi="宋体" w:cs="宋体"/>
          <w:bCs/>
          <w:color w:val="000000"/>
          <w:szCs w:val="21"/>
        </w:rPr>
        <w:t>）。</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eastAsia="zh-CN"/>
        </w:rPr>
        <w:t>.</w:t>
      </w:r>
      <w:r>
        <w:rPr>
          <w:rFonts w:hint="eastAsia" w:ascii="宋体" w:hAnsi="宋体" w:cs="宋体"/>
          <w:color w:val="000000"/>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4</w:t>
      </w:r>
      <w:r>
        <w:rPr>
          <w:rFonts w:hint="eastAsia" w:ascii="宋体" w:hAnsi="宋体" w:cs="宋体"/>
          <w:color w:val="000000"/>
          <w:szCs w:val="21"/>
          <w:lang w:eastAsia="zh-CN"/>
        </w:rPr>
        <w:t>.</w:t>
      </w:r>
      <w:r>
        <w:rPr>
          <w:rFonts w:hint="eastAsia" w:ascii="宋体" w:hAnsi="宋体" w:cs="宋体"/>
          <w:color w:val="000000"/>
          <w:szCs w:val="21"/>
        </w:rPr>
        <w:t>按照《关于促进残疾人就业政府采购政策的通知》（财库〔2017〕141号）的规定，残疾人福利性单位视同小型、微型企业，享受预留份额、评审中价格扣除等</w:t>
      </w:r>
      <w:r>
        <w:rPr>
          <w:rFonts w:hint="eastAsia" w:ascii="宋体" w:hAnsi="宋体" w:cs="宋体"/>
          <w:color w:val="000000"/>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360" w:lineRule="auto"/>
        <w:ind w:firstLine="420" w:firstLineChars="200"/>
      </w:pPr>
      <w:r>
        <w:rPr>
          <w:rFonts w:hint="eastAsia" w:ascii="宋体" w:hAnsi="宋体" w:cs="宋体"/>
          <w:color w:val="000000"/>
        </w:rPr>
        <w:t>5</w:t>
      </w:r>
      <w:r>
        <w:rPr>
          <w:rFonts w:hint="eastAsia" w:ascii="宋体" w:hAnsi="宋体" w:cs="宋体"/>
          <w:color w:val="000000"/>
          <w:lang w:eastAsia="zh-CN"/>
        </w:rPr>
        <w:t>.</w:t>
      </w:r>
      <w:r>
        <w:rPr>
          <w:rFonts w:hint="eastAsia" w:ascii="宋体" w:hAnsi="宋体" w:cs="宋体"/>
          <w:color w:val="000000"/>
        </w:rPr>
        <w:t>除上述情况外，</w:t>
      </w:r>
      <w:r>
        <w:rPr>
          <w:rFonts w:hint="eastAsia" w:ascii="宋体" w:hAnsi="宋体" w:cs="宋体"/>
          <w:color w:val="000000"/>
          <w:lang w:eastAsia="zh-CN"/>
        </w:rPr>
        <w:t>评标价</w:t>
      </w:r>
      <w:r>
        <w:rPr>
          <w:rFonts w:hint="eastAsia" w:ascii="宋体" w:hAnsi="宋体" w:cs="宋体"/>
          <w:color w:val="000000"/>
        </w:rPr>
        <w:t>＝最后报价。</w:t>
      </w:r>
    </w:p>
    <w:p>
      <w:pPr>
        <w:pStyle w:val="10"/>
        <w:spacing w:line="440" w:lineRule="exact"/>
        <w:jc w:val="center"/>
        <w:rPr>
          <w:rFonts w:ascii="Times New Roman" w:hAnsi="Times New Roman"/>
          <w:b/>
          <w:sz w:val="36"/>
        </w:rPr>
      </w:pPr>
    </w:p>
    <w:p>
      <w:pPr>
        <w:pStyle w:val="10"/>
        <w:spacing w:line="440" w:lineRule="exact"/>
        <w:jc w:val="center"/>
        <w:rPr>
          <w:rFonts w:hint="eastAsia" w:ascii="Times New Roman" w:hAnsi="Times New Roman"/>
          <w:b/>
          <w:sz w:val="36"/>
        </w:rPr>
      </w:pPr>
      <w:bookmarkStart w:id="2" w:name="_Toc532545044"/>
    </w:p>
    <w:p>
      <w:pPr>
        <w:pStyle w:val="10"/>
        <w:spacing w:line="440" w:lineRule="exact"/>
        <w:jc w:val="center"/>
        <w:rPr>
          <w:rFonts w:hint="eastAsia" w:ascii="Times New Roman" w:hAnsi="Times New Roman"/>
          <w:b/>
          <w:sz w:val="36"/>
        </w:rPr>
      </w:pPr>
    </w:p>
    <w:p>
      <w:pPr>
        <w:pStyle w:val="10"/>
        <w:spacing w:line="440" w:lineRule="exact"/>
        <w:jc w:val="center"/>
        <w:rPr>
          <w:rFonts w:hint="eastAsia" w:ascii="Times New Roman" w:hAnsi="Times New Roman"/>
          <w:b/>
          <w:sz w:val="36"/>
        </w:rPr>
      </w:pPr>
    </w:p>
    <w:p>
      <w:pPr>
        <w:pStyle w:val="10"/>
        <w:spacing w:line="440" w:lineRule="exact"/>
        <w:jc w:val="center"/>
        <w:rPr>
          <w:rFonts w:hAnsi="宋体"/>
        </w:rPr>
      </w:pPr>
      <w:r>
        <w:rPr>
          <w:rFonts w:hint="eastAsia" w:ascii="Times New Roman" w:hAnsi="Times New Roman"/>
          <w:b/>
          <w:sz w:val="36"/>
        </w:rPr>
        <w:t>第三章</w:t>
      </w:r>
      <w:r>
        <w:rPr>
          <w:rFonts w:ascii="Times New Roman" w:hAnsi="Times New Roman"/>
          <w:b/>
          <w:sz w:val="36"/>
        </w:rPr>
        <w:t xml:space="preserve">  </w:t>
      </w:r>
      <w:bookmarkEnd w:id="2"/>
      <w:bookmarkStart w:id="3" w:name="_Toc532545052"/>
      <w:r>
        <w:rPr>
          <w:rFonts w:ascii="Times New Roman" w:hAnsi="Times New Roman"/>
          <w:b/>
          <w:sz w:val="36"/>
        </w:rPr>
        <w:t xml:space="preserve"> </w:t>
      </w:r>
      <w:r>
        <w:rPr>
          <w:rFonts w:hint="eastAsia" w:ascii="Times New Roman" w:hAnsi="Times New Roman"/>
          <w:b/>
          <w:sz w:val="36"/>
        </w:rPr>
        <w:t>投标文件格式</w:t>
      </w:r>
      <w:bookmarkEnd w:id="3"/>
    </w:p>
    <w:p>
      <w:pPr>
        <w:snapToGrid w:val="0"/>
        <w:spacing w:line="360" w:lineRule="auto"/>
        <w:jc w:val="left"/>
        <w:rPr>
          <w:rFonts w:ascii="宋体" w:hAnsi="宋体" w:eastAsia="宋体"/>
          <w:b/>
          <w:szCs w:val="21"/>
        </w:rPr>
      </w:pPr>
      <w:bookmarkStart w:id="4" w:name="_Toc254970677"/>
      <w:bookmarkStart w:id="5" w:name="_Toc254970536"/>
      <w:r>
        <w:rPr>
          <w:rFonts w:hint="eastAsia" w:ascii="宋体" w:hAnsi="宋体" w:eastAsia="宋体"/>
          <w:b/>
          <w:szCs w:val="21"/>
        </w:rPr>
        <w:t>一、投标文件的组成</w:t>
      </w:r>
      <w:bookmarkEnd w:id="4"/>
      <w:bookmarkEnd w:id="5"/>
    </w:p>
    <w:p>
      <w:pPr>
        <w:tabs>
          <w:tab w:val="left" w:pos="3870"/>
          <w:tab w:val="left" w:pos="4085"/>
        </w:tabs>
        <w:snapToGrid w:val="0"/>
        <w:spacing w:line="360" w:lineRule="auto"/>
        <w:ind w:firstLine="420" w:firstLineChars="200"/>
        <w:jc w:val="left"/>
        <w:rPr>
          <w:rFonts w:ascii="宋体" w:hAnsi="宋体" w:eastAsia="宋体"/>
          <w:b/>
          <w:szCs w:val="21"/>
        </w:rPr>
      </w:pPr>
      <w:r>
        <w:rPr>
          <w:rFonts w:hint="eastAsia" w:ascii="宋体" w:hAnsi="宋体" w:eastAsia="宋体"/>
          <w:szCs w:val="21"/>
        </w:rPr>
        <w:t>投标文件由商务文件、投标报价</w:t>
      </w:r>
      <w:r>
        <w:rPr>
          <w:rFonts w:hint="eastAsia" w:ascii="宋体" w:hAnsi="宋体" w:eastAsia="宋体"/>
          <w:szCs w:val="21"/>
          <w:lang w:eastAsia="zh-CN"/>
        </w:rPr>
        <w:t>、</w:t>
      </w:r>
      <w:r>
        <w:rPr>
          <w:rFonts w:hint="eastAsia" w:ascii="宋体" w:hAnsi="宋体" w:eastAsia="宋体"/>
          <w:szCs w:val="21"/>
          <w:lang w:val="en-US" w:eastAsia="zh-CN"/>
        </w:rPr>
        <w:t>技术文件</w:t>
      </w:r>
      <w:r>
        <w:rPr>
          <w:rFonts w:hint="eastAsia" w:ascii="宋体" w:hAnsi="宋体" w:eastAsia="宋体"/>
          <w:szCs w:val="21"/>
        </w:rPr>
        <w:t>文件组成。</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1.</w:t>
      </w:r>
      <w:r>
        <w:rPr>
          <w:rFonts w:hint="eastAsia"/>
        </w:rPr>
        <w:t xml:space="preserve"> </w:t>
      </w:r>
      <w:r>
        <w:rPr>
          <w:rFonts w:hint="eastAsia" w:ascii="宋体" w:hAnsi="宋体" w:eastAsia="宋体"/>
          <w:b/>
          <w:szCs w:val="21"/>
        </w:rPr>
        <w:t>商务文件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pStyle w:val="10"/>
        <w:snapToGrid w:val="0"/>
        <w:spacing w:line="360" w:lineRule="auto"/>
        <w:ind w:firstLine="308" w:firstLineChars="147"/>
        <w:rPr>
          <w:rFonts w:ascii="宋体" w:hAnsi="宋体" w:eastAsia="宋体"/>
          <w:bCs/>
        </w:rPr>
      </w:pPr>
      <w:r>
        <w:rPr>
          <w:rFonts w:hint="eastAsia" w:ascii="宋体" w:hAnsi="宋体" w:eastAsia="宋体"/>
          <w:bCs/>
        </w:rPr>
        <w:t>（1）法人或者其他组织的营业执照等证明文件复印件，（投标人属自然人的提供自然人的身份证明）；</w:t>
      </w:r>
    </w:p>
    <w:p>
      <w:pPr>
        <w:pStyle w:val="10"/>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10"/>
        <w:snapToGrid w:val="0"/>
        <w:spacing w:line="360" w:lineRule="auto"/>
        <w:ind w:firstLine="308" w:firstLineChars="147"/>
        <w:rPr>
          <w:rFonts w:ascii="宋体" w:hAnsi="宋体" w:eastAsia="宋体"/>
          <w:bCs/>
        </w:rPr>
      </w:pPr>
      <w:r>
        <w:rPr>
          <w:rFonts w:hint="eastAsia" w:ascii="宋体" w:hAnsi="宋体" w:eastAsia="宋体"/>
          <w:bCs/>
        </w:rPr>
        <w:t>（2）投标人投标截止日之前半年内连续三个月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hint="eastAsia" w:ascii="宋体" w:hAnsi="宋体"/>
          <w:b/>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pStyle w:val="3"/>
        <w:ind w:left="0" w:leftChars="0" w:firstLine="210" w:firstLineChars="100"/>
        <w:rPr>
          <w:rFonts w:hint="default" w:eastAsia="宋体"/>
          <w:lang w:val="en-US" w:eastAsia="zh-CN"/>
        </w:rPr>
      </w:pPr>
      <w:r>
        <w:rPr>
          <w:rFonts w:hint="eastAsia" w:hAnsi="宋体"/>
          <w:b w:val="0"/>
          <w:bCs/>
          <w:szCs w:val="21"/>
          <w:lang w:eastAsia="zh-CN"/>
        </w:rPr>
        <w:t>（</w:t>
      </w:r>
      <w:r>
        <w:rPr>
          <w:rFonts w:hint="eastAsia" w:hAnsi="宋体"/>
          <w:b w:val="0"/>
          <w:bCs/>
          <w:szCs w:val="21"/>
          <w:lang w:val="en-US" w:eastAsia="zh-CN"/>
        </w:rPr>
        <w:t>6</w:t>
      </w:r>
      <w:r>
        <w:rPr>
          <w:rFonts w:hint="eastAsia" w:hAnsi="宋体"/>
          <w:b w:val="0"/>
          <w:bCs/>
          <w:szCs w:val="21"/>
          <w:lang w:eastAsia="zh-CN"/>
        </w:rPr>
        <w:t>）</w:t>
      </w:r>
      <w:r>
        <w:rPr>
          <w:rFonts w:hint="eastAsia" w:hAnsi="宋体"/>
          <w:b w:val="0"/>
          <w:bCs/>
          <w:szCs w:val="21"/>
          <w:lang w:val="en-US" w:eastAsia="zh-CN"/>
        </w:rPr>
        <w:t>中小企业声明函</w:t>
      </w:r>
      <w:r>
        <w:rPr>
          <w:rFonts w:hint="eastAsia" w:hAnsi="宋体"/>
          <w:b/>
          <w:szCs w:val="21"/>
          <w:lang w:val="en-US" w:eastAsia="zh-CN"/>
        </w:rPr>
        <w:t>（如有请提供）</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spacing w:line="360" w:lineRule="auto"/>
        <w:ind w:left="141" w:leftChars="67"/>
        <w:rPr>
          <w:rFonts w:ascii="宋体" w:hAnsi="宋体" w:eastAsia="宋体"/>
          <w:szCs w:val="21"/>
        </w:rPr>
      </w:pPr>
      <w:r>
        <w:rPr>
          <w:rFonts w:hint="eastAsia" w:ascii="宋体" w:hAnsi="宋体" w:eastAsia="宋体"/>
          <w:szCs w:val="21"/>
        </w:rPr>
        <w:t>(1)投标函(格式见附件)；</w:t>
      </w:r>
    </w:p>
    <w:p>
      <w:pPr>
        <w:spacing w:line="360" w:lineRule="auto"/>
        <w:ind w:left="141" w:leftChars="67"/>
        <w:rPr>
          <w:rFonts w:ascii="宋体" w:hAnsi="宋体" w:eastAsia="宋体"/>
          <w:szCs w:val="21"/>
        </w:rPr>
      </w:pPr>
      <w:r>
        <w:rPr>
          <w:rFonts w:hint="eastAsia" w:ascii="宋体" w:hAnsi="宋体" w:eastAsia="宋体"/>
          <w:szCs w:val="21"/>
        </w:rPr>
        <w:t>(2)投标报价明细表(格式见附件)；</w:t>
      </w:r>
    </w:p>
    <w:p>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pPr>
        <w:pStyle w:val="6"/>
        <w:ind w:firstLine="211" w:firstLineChars="1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3.技术文件</w:t>
      </w:r>
      <w:r>
        <w:rPr>
          <w:rFonts w:hint="eastAsia" w:ascii="宋体" w:hAnsi="宋体" w:cs="Times New Roman"/>
          <w:b/>
          <w:kern w:val="2"/>
          <w:sz w:val="21"/>
          <w:szCs w:val="21"/>
          <w:lang w:val="en-US" w:eastAsia="zh-CN" w:bidi="ar-SA"/>
        </w:rPr>
        <w:t>（按需提供）</w:t>
      </w:r>
    </w:p>
    <w:p>
      <w:pPr>
        <w:pStyle w:val="6"/>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1.技术需求偏离表</w:t>
      </w:r>
    </w:p>
    <w:p>
      <w:pPr>
        <w:pStyle w:val="6"/>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2.项目实施方案（格式自拟）</w:t>
      </w:r>
    </w:p>
    <w:p>
      <w:pPr>
        <w:pStyle w:val="17"/>
        <w:ind w:firstLine="210" w:firstLineChars="100"/>
        <w:rPr>
          <w:rFonts w:hint="default"/>
          <w:lang w:val="en-US" w:eastAsia="zh-CN"/>
        </w:rPr>
      </w:pPr>
      <w:r>
        <w:rPr>
          <w:rFonts w:hint="eastAsia" w:hAnsi="宋体" w:cs="Times New Roman"/>
          <w:kern w:val="2"/>
          <w:sz w:val="21"/>
          <w:szCs w:val="21"/>
          <w:lang w:val="en-US" w:eastAsia="zh-CN" w:bidi="ar-SA"/>
        </w:rPr>
        <w:t>3.售后服务</w:t>
      </w:r>
      <w:r>
        <w:rPr>
          <w:rFonts w:hint="eastAsia" w:ascii="宋体" w:hAnsi="宋体" w:eastAsia="宋体" w:cs="Times New Roman"/>
          <w:kern w:val="2"/>
          <w:sz w:val="21"/>
          <w:szCs w:val="21"/>
          <w:lang w:val="en-US" w:eastAsia="zh-CN" w:bidi="ar-SA"/>
        </w:rPr>
        <w:t>（格式自拟）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4</w:t>
      </w:r>
      <w:r>
        <w:rPr>
          <w:rFonts w:hint="eastAsia" w:ascii="宋体" w:hAnsi="宋体" w:eastAsia="宋体" w:cs="Times New Roman"/>
          <w:kern w:val="2"/>
          <w:sz w:val="21"/>
          <w:szCs w:val="21"/>
          <w:lang w:val="en-US" w:eastAsia="zh-CN" w:bidi="ar-SA"/>
        </w:rPr>
        <w:t>.产品出厂标准、质量检测报告（如有请提供，格式自拟）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.优惠条件：投标人承诺给予招标人的各种优惠条件，包括售后服务、备品备件、专用耗材等方面的优惠；投标人不得给予赠品或者与采购无关的其他商品、服务；（如有请提供，格式自拟）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6</w:t>
      </w:r>
      <w:r>
        <w:rPr>
          <w:rFonts w:hint="eastAsia" w:ascii="宋体" w:hAnsi="宋体" w:eastAsia="宋体" w:cs="Times New Roman"/>
          <w:kern w:val="2"/>
          <w:sz w:val="21"/>
          <w:szCs w:val="21"/>
          <w:lang w:val="en-US" w:eastAsia="zh-CN" w:bidi="ar-SA"/>
        </w:rPr>
        <w:t>.投标人对本项目的合理化建议和改进措施（格式自拟）；</w:t>
      </w:r>
    </w:p>
    <w:p>
      <w:pPr>
        <w:snapToGrid w:val="0"/>
        <w:spacing w:line="380" w:lineRule="exact"/>
        <w:ind w:firstLine="210" w:firstLineChars="100"/>
        <w:jc w:val="left"/>
        <w:rPr>
          <w:rFonts w:hint="default" w:ascii="宋体" w:hAnsi="宋体"/>
          <w:szCs w:val="21"/>
          <w:lang w:val="en-US" w:eastAsia="zh-CN"/>
        </w:rPr>
      </w:pPr>
      <w:r>
        <w:rPr>
          <w:rFonts w:hint="eastAsia" w:ascii="宋体" w:hAnsi="宋体" w:cs="Times New Roman"/>
          <w:kern w:val="2"/>
          <w:sz w:val="21"/>
          <w:szCs w:val="21"/>
          <w:lang w:val="en-US" w:eastAsia="zh-CN" w:bidi="ar-SA"/>
        </w:rPr>
        <w:t>7</w:t>
      </w:r>
      <w:r>
        <w:rPr>
          <w:rFonts w:hint="eastAsia" w:ascii="宋体" w:hAnsi="宋体" w:eastAsia="宋体" w:cs="Times New Roman"/>
          <w:kern w:val="2"/>
          <w:sz w:val="21"/>
          <w:szCs w:val="21"/>
          <w:lang w:val="en-US" w:eastAsia="zh-CN" w:bidi="ar-SA"/>
        </w:rPr>
        <w:t>.除招标文件规定必须提供以外，投标人需要说明的其他文件和说明（格式自拟）。</w:t>
      </w:r>
    </w:p>
    <w:p>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pPr>
        <w:rPr>
          <w:rFonts w:hint="eastAsia" w:ascii="宋体" w:hAnsi="宋体"/>
          <w:b/>
          <w:sz w:val="24"/>
        </w:rPr>
      </w:pPr>
      <w:r>
        <w:rPr>
          <w:rFonts w:hint="eastAsia" w:ascii="宋体" w:hAnsi="宋体"/>
          <w:b/>
          <w:sz w:val="24"/>
        </w:rPr>
        <w:br w:type="page"/>
      </w:r>
    </w:p>
    <w:p>
      <w:pPr>
        <w:widowControl/>
        <w:jc w:val="left"/>
        <w:rPr>
          <w:rFonts w:ascii="宋体" w:hAnsi="宋体"/>
          <w:b/>
          <w:sz w:val="24"/>
        </w:rPr>
      </w:pP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10"/>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 xml:space="preserve">                 </w:t>
      </w:r>
    </w:p>
    <w:p>
      <w:pPr>
        <w:snapToGrid w:val="0"/>
        <w:spacing w:line="360" w:lineRule="auto"/>
        <w:ind w:left="130" w:hanging="130" w:hangingChars="62"/>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10"/>
        <w:snapToGrid w:val="0"/>
        <w:jc w:val="center"/>
        <w:rPr>
          <w:rFonts w:hAnsi="宋体"/>
          <w:b/>
          <w:sz w:val="32"/>
          <w:szCs w:val="32"/>
        </w:rPr>
      </w:pPr>
    </w:p>
    <w:p>
      <w:pPr>
        <w:pStyle w:val="10"/>
        <w:snapToGrid w:val="0"/>
        <w:jc w:val="center"/>
        <w:rPr>
          <w:rFonts w:hAnsi="宋体"/>
          <w:b/>
          <w:sz w:val="32"/>
          <w:szCs w:val="32"/>
        </w:rPr>
      </w:pPr>
      <w:r>
        <w:rPr>
          <w:rFonts w:hint="eastAsia" w:hAnsi="宋体"/>
          <w:b/>
          <w:sz w:val="32"/>
          <w:szCs w:val="32"/>
        </w:rPr>
        <w:t>投标报价明细表</w:t>
      </w:r>
    </w:p>
    <w:tbl>
      <w:tblPr>
        <w:tblStyle w:val="14"/>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10"/>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9"/>
        <w:tabs>
          <w:tab w:val="left" w:pos="939"/>
        </w:tabs>
        <w:snapToGrid w:val="0"/>
        <w:spacing w:line="46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18"/>
        <w:snapToGrid w:val="0"/>
        <w:spacing w:line="420" w:lineRule="exact"/>
        <w:ind w:firstLine="200"/>
        <w:rPr>
          <w:rFonts w:ascii="宋体" w:hAnsi="宋体"/>
          <w:sz w:val="21"/>
          <w:szCs w:val="21"/>
        </w:rPr>
      </w:pPr>
    </w:p>
    <w:p>
      <w:pPr>
        <w:snapToGrid w:val="0"/>
        <w:spacing w:line="360" w:lineRule="auto"/>
        <w:ind w:left="130" w:hanging="130" w:hangingChars="62"/>
        <w:rPr>
          <w:rFonts w:asciiTheme="minorEastAsia" w:hAnsiTheme="minorEastAsia" w:eastAsiaTheme="minorEastAsia"/>
          <w:szCs w:val="21"/>
        </w:rPr>
      </w:pP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11"/>
      </w:pPr>
    </w:p>
    <w:p>
      <w:pPr>
        <w:pStyle w:val="11"/>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10"/>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Theme="minorEastAsia" w:hAnsiTheme="minorEastAsia" w:eastAsiaTheme="minorEastAsia"/>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Pr>
        <w:pStyle w:val="17"/>
      </w:pPr>
    </w:p>
    <w:p>
      <w:pPr>
        <w:pStyle w:val="17"/>
      </w:pPr>
    </w:p>
    <w:p>
      <w:pPr>
        <w:pStyle w:val="17"/>
      </w:pPr>
    </w:p>
    <w:p>
      <w:pPr>
        <w:pStyle w:val="17"/>
      </w:pPr>
    </w:p>
    <w:p>
      <w:pPr>
        <w:pStyle w:val="17"/>
      </w:pPr>
    </w:p>
    <w:p>
      <w:pPr>
        <w:pStyle w:val="17"/>
      </w:pPr>
    </w:p>
    <w:p>
      <w:pPr>
        <w:pStyle w:val="17"/>
      </w:pPr>
    </w:p>
    <w:p>
      <w:pPr>
        <w:pStyle w:val="17"/>
      </w:pPr>
    </w:p>
    <w:p>
      <w:pPr>
        <w:pStyle w:val="10"/>
        <w:spacing w:beforeLines="0" w:afterLines="0" w:line="500" w:lineRule="exact"/>
        <w:jc w:val="center"/>
        <w:rPr>
          <w:rFonts w:hint="default" w:ascii="Times New Roman"/>
          <w:b/>
          <w:color w:val="auto"/>
          <w:sz w:val="30"/>
          <w:szCs w:val="30"/>
          <w:highlight w:val="none"/>
        </w:rPr>
      </w:pPr>
      <w:r>
        <w:rPr>
          <w:rFonts w:hint="eastAsia" w:ascii="Times New Roman" w:hAnsi="Times New Roman"/>
          <w:b/>
          <w:color w:val="auto"/>
          <w:sz w:val="30"/>
          <w:szCs w:val="30"/>
          <w:highlight w:val="none"/>
          <w:lang w:val="en-US" w:eastAsia="zh-CN"/>
        </w:rPr>
        <w:t xml:space="preserve"> </w:t>
      </w:r>
      <w:r>
        <w:rPr>
          <w:rFonts w:hint="eastAsia" w:ascii="Times New Roman" w:hAnsi="Times New Roman"/>
          <w:b/>
          <w:color w:val="auto"/>
          <w:sz w:val="30"/>
          <w:szCs w:val="30"/>
          <w:highlight w:val="none"/>
        </w:rPr>
        <w:t>投标服务技术需求偏离表</w:t>
      </w:r>
    </w:p>
    <w:p>
      <w:pPr>
        <w:pStyle w:val="10"/>
        <w:spacing w:beforeLines="0" w:afterLines="0" w:line="440" w:lineRule="exact"/>
        <w:ind w:firstLine="420" w:firstLineChars="200"/>
        <w:rPr>
          <w:rFonts w:hint="default"/>
          <w:color w:val="auto"/>
          <w:sz w:val="21"/>
          <w:szCs w:val="20"/>
          <w:highlight w:val="none"/>
        </w:rPr>
      </w:pPr>
    </w:p>
    <w:p>
      <w:pPr>
        <w:pStyle w:val="10"/>
        <w:spacing w:beforeLines="0" w:afterLines="0" w:line="600" w:lineRule="exact"/>
        <w:ind w:firstLine="480" w:firstLineChars="200"/>
        <w:rPr>
          <w:rFonts w:hint="default" w:hAnsi="宋体"/>
          <w:color w:val="auto"/>
          <w:sz w:val="24"/>
          <w:szCs w:val="24"/>
          <w:highlight w:val="none"/>
        </w:rPr>
      </w:pPr>
      <w:r>
        <w:rPr>
          <w:rFonts w:hint="eastAsia" w:hAnsi="宋体"/>
          <w:color w:val="auto"/>
          <w:sz w:val="24"/>
          <w:szCs w:val="24"/>
          <w:highlight w:val="none"/>
        </w:rPr>
        <w:t>请根据所投服务的实际技术参数，</w:t>
      </w:r>
      <w:r>
        <w:rPr>
          <w:rFonts w:hint="eastAsia" w:hAnsi="宋体"/>
          <w:b/>
          <w:color w:val="auto"/>
          <w:sz w:val="28"/>
          <w:szCs w:val="28"/>
          <w:highlight w:val="none"/>
        </w:rPr>
        <w:t>逐条对应</w:t>
      </w:r>
      <w:r>
        <w:rPr>
          <w:rFonts w:hint="eastAsia" w:hAnsi="宋体"/>
          <w:color w:val="auto"/>
          <w:sz w:val="24"/>
          <w:szCs w:val="24"/>
          <w:highlight w:val="none"/>
        </w:rPr>
        <w:t>本项目招标文件第</w:t>
      </w:r>
      <w:r>
        <w:rPr>
          <w:rFonts w:hint="eastAsia" w:hAnsi="宋体"/>
          <w:color w:val="auto"/>
          <w:sz w:val="24"/>
          <w:szCs w:val="24"/>
          <w:highlight w:val="none"/>
          <w:lang w:val="en-US" w:eastAsia="zh-CN"/>
        </w:rPr>
        <w:t>一</w:t>
      </w:r>
      <w:r>
        <w:rPr>
          <w:rFonts w:hint="eastAsia" w:hAnsi="宋体"/>
          <w:color w:val="auto"/>
          <w:sz w:val="24"/>
          <w:szCs w:val="24"/>
          <w:highlight w:val="none"/>
        </w:rPr>
        <w:t>章“服务需求一览表”中的</w:t>
      </w:r>
      <w:r>
        <w:rPr>
          <w:rFonts w:hint="eastAsia" w:hAnsi="宋体"/>
          <w:b/>
          <w:color w:val="auto"/>
          <w:sz w:val="28"/>
          <w:szCs w:val="28"/>
          <w:highlight w:val="none"/>
        </w:rPr>
        <w:t>采购清单及服务参数</w:t>
      </w:r>
      <w:r>
        <w:rPr>
          <w:rFonts w:hint="eastAsia" w:hAnsi="宋体"/>
          <w:color w:val="auto"/>
          <w:sz w:val="24"/>
          <w:szCs w:val="24"/>
          <w:highlight w:val="none"/>
        </w:rPr>
        <w:t>详细填写相应的具体内容。“偏离说明”一栏应当选择“正偏离”、“负偏离”或“无偏离”进行填写。</w:t>
      </w:r>
    </w:p>
    <w:tbl>
      <w:tblPr>
        <w:tblStyle w:val="14"/>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服务参数</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cs="宋体"/>
                <w:color w:val="auto"/>
                <w:sz w:val="21"/>
                <w:szCs w:val="21"/>
                <w:highlight w:val="none"/>
              </w:rPr>
              <w:t>...</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分标（此处有分标时填写具体分标号，无分标时填写“无”）</w:t>
            </w:r>
          </w:p>
        </w:tc>
      </w:tr>
    </w:tbl>
    <w:p>
      <w:pPr>
        <w:pStyle w:val="10"/>
        <w:spacing w:beforeLines="0" w:afterLines="0" w:line="360" w:lineRule="auto"/>
        <w:rPr>
          <w:rFonts w:hint="default" w:hAnsi="宋体"/>
          <w:color w:val="auto"/>
          <w:sz w:val="21"/>
          <w:szCs w:val="21"/>
          <w:highlight w:val="none"/>
        </w:rPr>
      </w:pPr>
      <w:r>
        <w:rPr>
          <w:rFonts w:hint="eastAsia" w:hAnsi="宋体"/>
          <w:color w:val="auto"/>
          <w:sz w:val="21"/>
          <w:szCs w:val="21"/>
          <w:highlight w:val="none"/>
        </w:rPr>
        <w:t>注：</w:t>
      </w:r>
    </w:p>
    <w:p>
      <w:pPr>
        <w:pStyle w:val="10"/>
        <w:spacing w:beforeLines="0" w:afterLines="0" w:line="360" w:lineRule="auto"/>
        <w:rPr>
          <w:rFonts w:hint="default" w:hAnsi="宋体"/>
          <w:color w:val="auto"/>
          <w:sz w:val="21"/>
          <w:szCs w:val="21"/>
          <w:highlight w:val="none"/>
        </w:rPr>
      </w:pPr>
      <w:r>
        <w:rPr>
          <w:rFonts w:hint="eastAsia" w:hAnsi="宋体" w:cs="宋体"/>
          <w:color w:val="auto"/>
          <w:sz w:val="21"/>
          <w:szCs w:val="21"/>
          <w:highlight w:val="none"/>
        </w:rPr>
        <w:t>1.</w:t>
      </w:r>
      <w:r>
        <w:rPr>
          <w:rFonts w:hint="eastAsia" w:hAnsi="宋体"/>
          <w:color w:val="auto"/>
          <w:sz w:val="21"/>
          <w:szCs w:val="21"/>
          <w:highlight w:val="none"/>
        </w:rPr>
        <w:t>表格内容均需按要求填写并盖章，不得留空，否则按投标无效处理。</w:t>
      </w:r>
    </w:p>
    <w:p>
      <w:pPr>
        <w:pStyle w:val="10"/>
        <w:spacing w:beforeLines="0" w:afterLines="0" w:line="360" w:lineRule="auto"/>
        <w:rPr>
          <w:rFonts w:hint="default" w:hAnsi="宋体"/>
          <w:color w:val="auto"/>
          <w:sz w:val="21"/>
          <w:szCs w:val="21"/>
          <w:highlight w:val="none"/>
        </w:rPr>
      </w:pPr>
      <w:r>
        <w:rPr>
          <w:rFonts w:hint="eastAsia" w:hAnsi="宋体"/>
          <w:color w:val="auto"/>
          <w:sz w:val="21"/>
          <w:szCs w:val="21"/>
          <w:highlight w:val="none"/>
        </w:rPr>
        <w:t>2.当投标文件的服务内容低于招标文件要求时，投标人应当如实写明“负偏离”，否则视为虚假应标。</w:t>
      </w:r>
    </w:p>
    <w:p>
      <w:pPr>
        <w:pStyle w:val="10"/>
        <w:spacing w:beforeLines="0" w:afterLines="0" w:line="360" w:lineRule="auto"/>
        <w:rPr>
          <w:rFonts w:hint="default"/>
          <w:color w:val="auto"/>
          <w:sz w:val="21"/>
          <w:szCs w:val="20"/>
          <w:highlight w:val="none"/>
        </w:rPr>
      </w:pPr>
      <w:r>
        <w:rPr>
          <w:rFonts w:hint="eastAsia"/>
          <w:color w:val="auto"/>
          <w:sz w:val="21"/>
          <w:szCs w:val="20"/>
          <w:highlight w:val="none"/>
        </w:rPr>
        <w:t>3.</w:t>
      </w:r>
      <w:r>
        <w:rPr>
          <w:rFonts w:hint="eastAsia" w:hAnsi="宋体" w:cs="宋体"/>
          <w:color w:val="auto"/>
          <w:sz w:val="21"/>
          <w:szCs w:val="21"/>
          <w:highlight w:val="none"/>
        </w:rPr>
        <w:t>采购需求中带“★”的条款，也要分别在本表“</w:t>
      </w:r>
      <w:r>
        <w:rPr>
          <w:rFonts w:hint="eastAsia" w:hAnsi="宋体"/>
          <w:color w:val="auto"/>
          <w:sz w:val="21"/>
          <w:szCs w:val="21"/>
          <w:highlight w:val="none"/>
        </w:rPr>
        <w:t>服务参数</w:t>
      </w:r>
      <w:r>
        <w:rPr>
          <w:rFonts w:hint="eastAsia" w:hAnsi="宋体" w:cs="宋体"/>
          <w:color w:val="auto"/>
          <w:sz w:val="21"/>
          <w:szCs w:val="21"/>
          <w:highlight w:val="none"/>
        </w:rPr>
        <w:t>”、“</w:t>
      </w:r>
      <w:r>
        <w:rPr>
          <w:rFonts w:hint="eastAsia" w:hAnsi="宋体"/>
          <w:color w:val="auto"/>
          <w:sz w:val="21"/>
          <w:szCs w:val="21"/>
          <w:highlight w:val="none"/>
        </w:rPr>
        <w:t>所提供服务的内容</w:t>
      </w:r>
      <w:r>
        <w:rPr>
          <w:rFonts w:hint="eastAsia" w:hAnsi="宋体" w:cs="宋体"/>
          <w:color w:val="auto"/>
          <w:sz w:val="21"/>
          <w:szCs w:val="21"/>
          <w:highlight w:val="none"/>
        </w:rPr>
        <w:t>”中标记。</w:t>
      </w:r>
    </w:p>
    <w:p>
      <w:pPr>
        <w:snapToGrid w:val="0"/>
        <w:spacing w:beforeLines="0" w:afterLines="0" w:line="360" w:lineRule="auto"/>
        <w:ind w:firstLine="5640" w:firstLineChars="2350"/>
        <w:rPr>
          <w:rFonts w:hint="default" w:ascii="仿宋_GB2312" w:hAnsi="仿宋" w:eastAsia="仿宋_GB2312" w:cs="仿宋_GB2312"/>
          <w:color w:val="auto"/>
          <w:kern w:val="0"/>
          <w:sz w:val="24"/>
          <w:szCs w:val="24"/>
          <w:highlight w:val="none"/>
          <w:lang w:val="zh-CN"/>
        </w:rPr>
      </w:pPr>
    </w:p>
    <w:p>
      <w:pPr>
        <w:spacing w:line="360" w:lineRule="auto"/>
        <w:ind w:firstLine="3780" w:firstLineChars="1800"/>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pacing w:line="360" w:lineRule="auto"/>
        <w:ind w:firstLine="5040" w:firstLineChars="2400"/>
        <w:rPr>
          <w:rFonts w:hint="default" w:asciiTheme="minorEastAsia" w:hAnsiTheme="minorEastAsia" w:eastAsiaTheme="minorEastAsia"/>
          <w:szCs w:val="21"/>
          <w:lang w:val="zh-CN"/>
        </w:rPr>
      </w:pPr>
      <w:r>
        <w:rPr>
          <w:rFonts w:hint="eastAsia" w:asciiTheme="minorEastAsia" w:hAnsiTheme="minorEastAsia" w:eastAsiaTheme="minorEastAsia"/>
          <w:szCs w:val="21"/>
          <w:lang w:val="zh-CN"/>
        </w:rPr>
        <w:t>日期</w:t>
      </w:r>
      <w:r>
        <w:rPr>
          <w:rFonts w:hint="eastAsia" w:asciiTheme="minorEastAsia" w:hAnsiTheme="minorEastAsia" w:eastAsiaTheme="minorEastAsia"/>
          <w:szCs w:val="21"/>
        </w:rPr>
        <w:t xml:space="preserve">：  年  </w:t>
      </w:r>
      <w:r>
        <w:rPr>
          <w:rFonts w:hint="eastAsia" w:asciiTheme="minorEastAsia" w:hAnsiTheme="minorEastAsia" w:eastAsiaTheme="minorEastAsia"/>
          <w:szCs w:val="21"/>
          <w:lang w:val="zh-CN"/>
        </w:rPr>
        <w:t>月</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zh-CN"/>
        </w:rPr>
        <w:t>日</w:t>
      </w:r>
    </w:p>
    <w:p>
      <w:pPr>
        <w:spacing w:line="360" w:lineRule="auto"/>
        <w:ind w:firstLine="3780" w:firstLineChars="1800"/>
        <w:rPr>
          <w:rFonts w:hint="eastAsia" w:asciiTheme="minorEastAsia" w:hAnsiTheme="minorEastAsia" w:eastAsiaTheme="minorEastAsia"/>
          <w:szCs w:val="21"/>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pPr>
        <w:pStyle w:val="10"/>
        <w:ind w:firstLine="3313" w:firstLineChars="1100"/>
        <w:jc w:val="both"/>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t>中小企业声明函</w:t>
      </w:r>
    </w:p>
    <w:p>
      <w:pPr>
        <w:pStyle w:val="7"/>
        <w:spacing w:line="240" w:lineRule="auto"/>
        <w:ind w:firstLine="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说明：</w:t>
      </w:r>
    </w:p>
    <w:p>
      <w:pPr>
        <w:pStyle w:val="7"/>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1、本声明函主要供参加政府采购活动的中小企业填写，非中小企业无需填写。</w:t>
      </w:r>
    </w:p>
    <w:p>
      <w:pPr>
        <w:pStyle w:val="7"/>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2、小型、微型企业提供中型企业提供的服务的，视同为中型企业。</w:t>
      </w:r>
    </w:p>
    <w:p>
      <w:pPr>
        <w:pStyle w:val="7"/>
        <w:spacing w:line="240" w:lineRule="auto"/>
        <w:ind w:firstLine="404" w:firstLineChars="200"/>
        <w:rPr>
          <w:rFonts w:hint="default" w:ascii="Times New Roman" w:hAnsi="Times New Roman" w:eastAsia="宋体" w:cs="Times New Roman"/>
          <w:color w:val="auto"/>
          <w:sz w:val="21"/>
          <w:szCs w:val="21"/>
          <w:highlight w:val="none"/>
        </w:rPr>
      </w:pPr>
    </w:p>
    <w:p>
      <w:pPr>
        <w:pStyle w:val="6"/>
        <w:spacing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本公司郑重声明，根据《政府采购促进中小企业发展管理办法》（财库﹝2020﹞46号）的规定，本公司参加</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的</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00" w:firstLineChars="286"/>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（标的名称）</w:t>
      </w:r>
      <w:r>
        <w:rPr>
          <w:rFonts w:hint="default" w:ascii="Times New Roman" w:hAnsi="Times New Roman" w:eastAsia="宋体" w:cs="Times New Roman"/>
          <w:color w:val="auto"/>
          <w:szCs w:val="21"/>
          <w:highlight w:val="none"/>
        </w:rPr>
        <w:t>，属于</w:t>
      </w:r>
      <w:r>
        <w:rPr>
          <w:rFonts w:hint="default" w:ascii="Times New Roman" w:hAnsi="Times New Roman" w:eastAsia="宋体" w:cs="Times New Roman"/>
          <w:color w:val="auto"/>
          <w:szCs w:val="21"/>
          <w:highlight w:val="none"/>
          <w:u w:val="single"/>
        </w:rPr>
        <w:t>（采购文件中明确的所属行业）</w:t>
      </w:r>
      <w:r>
        <w:rPr>
          <w:rFonts w:hint="default" w:ascii="Times New Roman" w:hAnsi="Times New Roman" w:eastAsia="宋体" w:cs="Times New Roman"/>
          <w:color w:val="auto"/>
          <w:szCs w:val="21"/>
          <w:highlight w:val="none"/>
        </w:rPr>
        <w:t>；承接企业为</w:t>
      </w:r>
      <w:r>
        <w:rPr>
          <w:rFonts w:hint="default" w:ascii="Times New Roman" w:hAnsi="Times New Roman" w:eastAsia="宋体" w:cs="Times New Roman"/>
          <w:color w:val="auto"/>
          <w:szCs w:val="21"/>
          <w:highlight w:val="none"/>
          <w:u w:val="single"/>
        </w:rPr>
        <w:t>（企业名称）</w:t>
      </w:r>
      <w:r>
        <w:rPr>
          <w:rFonts w:hint="default" w:ascii="Times New Roman" w:hAnsi="Times New Roman" w:eastAsia="宋体" w:cs="Times New Roman"/>
          <w:color w:val="auto"/>
          <w:szCs w:val="21"/>
          <w:highlight w:val="none"/>
        </w:rPr>
        <w:t>，从业人员</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人，营业收入为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万元，资产总额为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万元，属于</w:t>
      </w:r>
      <w:r>
        <w:rPr>
          <w:rFonts w:hint="default" w:ascii="Times New Roman" w:hAnsi="Times New Roman" w:eastAsia="宋体" w:cs="Times New Roman"/>
          <w:color w:val="auto"/>
          <w:szCs w:val="21"/>
          <w:highlight w:val="none"/>
          <w:u w:val="single"/>
        </w:rPr>
        <w:t>（中型企业、小型企业、微型企业）</w:t>
      </w:r>
      <w:r>
        <w:rPr>
          <w:rFonts w:hint="default" w:ascii="Times New Roman" w:hAnsi="Times New Roman" w:eastAsia="宋体" w:cs="Times New Roman"/>
          <w:color w:val="auto"/>
          <w:szCs w:val="21"/>
          <w:highlight w:val="none"/>
        </w:rPr>
        <w:t>；</w:t>
      </w:r>
    </w:p>
    <w:p>
      <w:pPr>
        <w:pStyle w:val="6"/>
        <w:spacing w:before="34" w:line="500" w:lineRule="exact"/>
        <w:ind w:right="14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p>
    <w:p>
      <w:pPr>
        <w:pStyle w:val="6"/>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以上企业，不属于大企业的分支机构，不存在控股股东为大企业的情形，也不存在与大企业的负责人为同一人的情形。</w:t>
      </w:r>
    </w:p>
    <w:p>
      <w:pPr>
        <w:pStyle w:val="6"/>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本企业对上述声明内容的真实性负责。如有虚假，将依法承担相应责任。</w:t>
      </w:r>
    </w:p>
    <w:p>
      <w:pPr>
        <w:pStyle w:val="10"/>
        <w:spacing w:line="360" w:lineRule="auto"/>
        <w:ind w:firstLine="420" w:firstLineChars="200"/>
        <w:rPr>
          <w:rFonts w:hint="default" w:ascii="Times New Roman" w:hAnsi="Times New Roman" w:eastAsia="宋体" w:cs="Times New Roman"/>
          <w:color w:val="auto"/>
          <w:szCs w:val="21"/>
          <w:highlight w:val="none"/>
        </w:rPr>
      </w:pPr>
    </w:p>
    <w:p>
      <w:pPr>
        <w:pStyle w:val="10"/>
        <w:spacing w:line="360" w:lineRule="auto"/>
        <w:ind w:firstLine="420" w:firstLineChars="200"/>
        <w:rPr>
          <w:rFonts w:hint="default" w:ascii="Times New Roman" w:hAnsi="Times New Roman" w:eastAsia="宋体" w:cs="Times New Roman"/>
          <w:color w:val="auto"/>
          <w:szCs w:val="21"/>
          <w:highlight w:val="none"/>
        </w:rPr>
      </w:pPr>
    </w:p>
    <w:p>
      <w:pPr>
        <w:snapToGrid w:val="0"/>
        <w:spacing w:line="360" w:lineRule="auto"/>
        <w:ind w:firstLine="5040" w:firstLineChars="21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zh-CN"/>
        </w:rPr>
        <w:t>投标人名称(签章)：</w:t>
      </w:r>
    </w:p>
    <w:p>
      <w:pPr>
        <w:snapToGrid w:val="0"/>
        <w:spacing w:line="360" w:lineRule="auto"/>
        <w:ind w:firstLine="5160" w:firstLineChars="2150"/>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日期</w:t>
      </w:r>
      <w:r>
        <w:rPr>
          <w:rFonts w:hint="default" w:ascii="Times New Roman" w:hAnsi="Times New Roman" w:eastAsia="宋体" w:cs="Times New Roman"/>
          <w:color w:val="auto"/>
          <w:kern w:val="0"/>
          <w:sz w:val="24"/>
          <w:highlight w:val="none"/>
        </w:rPr>
        <w:t xml:space="preserve">：  年  </w:t>
      </w:r>
      <w:r>
        <w:rPr>
          <w:rFonts w:hint="default" w:ascii="Times New Roman" w:hAnsi="Times New Roman" w:eastAsia="宋体" w:cs="Times New Roman"/>
          <w:color w:val="auto"/>
          <w:kern w:val="0"/>
          <w:sz w:val="24"/>
          <w:highlight w:val="none"/>
          <w:lang w:val="zh-CN"/>
        </w:rPr>
        <w:t>月</w:t>
      </w:r>
      <w:r>
        <w:rPr>
          <w:rFonts w:hint="default" w:ascii="Times New Roman" w:hAnsi="Times New Roman" w:eastAsia="宋体" w:cs="Times New Roman"/>
          <w:color w:val="auto"/>
          <w:kern w:val="0"/>
          <w:sz w:val="24"/>
          <w:highlight w:val="none"/>
        </w:rPr>
        <w:t xml:space="preserve">   </w:t>
      </w:r>
      <w:r>
        <w:rPr>
          <w:rFonts w:hint="default" w:ascii="Times New Roman" w:hAnsi="Times New Roman" w:eastAsia="宋体" w:cs="Times New Roman"/>
          <w:color w:val="auto"/>
          <w:kern w:val="0"/>
          <w:sz w:val="24"/>
          <w:highlight w:val="none"/>
          <w:lang w:val="zh-CN"/>
        </w:rPr>
        <w:t>日</w:t>
      </w:r>
    </w:p>
    <w:p>
      <w:pPr>
        <w:pStyle w:val="10"/>
        <w:spacing w:line="360" w:lineRule="auto"/>
        <w:ind w:firstLine="420" w:firstLineChars="200"/>
        <w:rPr>
          <w:rFonts w:hint="default" w:ascii="Times New Roman" w:hAnsi="Times New Roman" w:eastAsia="宋体" w:cs="Times New Roman"/>
          <w:color w:val="auto"/>
          <w:szCs w:val="21"/>
          <w:highlight w:val="none"/>
        </w:rPr>
      </w:pPr>
    </w:p>
    <w:p>
      <w:p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注：</w:t>
      </w:r>
    </w:p>
    <w:p>
      <w:pPr>
        <w:numPr>
          <w:ilvl w:val="0"/>
          <w:numId w:val="2"/>
        </w:num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从业人员、营业收入、资产总额填报上一年度数据，无上一年度数据的新成立企业可不填报。</w:t>
      </w:r>
    </w:p>
    <w:p>
      <w:pPr>
        <w:snapToGrid w:val="0"/>
        <w:spacing w:before="50" w:after="165" w:afterLines="50" w:line="360" w:lineRule="auto"/>
        <w:ind w:firstLine="300" w:firstLineChars="150"/>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2、请根据自己的真实情况出具《中小企业声明函》。依法享受中小企业优惠政策的，采购人或者采购代理机构在公告中标结果时，同时公告其《中小企业声明函》，接受社会监督。</w:t>
      </w:r>
    </w:p>
    <w:p>
      <w:pPr>
        <w:pStyle w:val="4"/>
      </w:pPr>
    </w:p>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r>
        <w:rPr>
          <w:rFonts w:hint="default" w:ascii="Times New Roman" w:hAnsi="Times New Roman" w:eastAsia="宋体" w:cs="Times New Roman"/>
          <w:color w:val="auto"/>
          <w:sz w:val="40"/>
          <w:szCs w:val="40"/>
        </w:rPr>
        <w:t>中小微企业划型标准</w:t>
      </w:r>
    </w:p>
    <w:tbl>
      <w:tblPr>
        <w:tblStyle w:val="14"/>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行业名称</w:t>
            </w:r>
          </w:p>
        </w:tc>
        <w:tc>
          <w:tcPr>
            <w:tcW w:w="1384"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指标名称</w:t>
            </w:r>
          </w:p>
        </w:tc>
        <w:tc>
          <w:tcPr>
            <w:tcW w:w="913"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计量单位</w:t>
            </w:r>
          </w:p>
        </w:tc>
        <w:tc>
          <w:tcPr>
            <w:tcW w:w="162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中型</w:t>
            </w:r>
          </w:p>
        </w:tc>
        <w:tc>
          <w:tcPr>
            <w:tcW w:w="144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小型</w:t>
            </w:r>
          </w:p>
        </w:tc>
        <w:tc>
          <w:tcPr>
            <w:tcW w:w="925"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微型</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农、林、牧、渔</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工业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建筑业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6000≤Y＜80000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300≤Y＜6000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300≤Z＜5000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Z＜300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批发业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5≤X＜20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X＜5</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零售业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10≤X＜50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交通运输业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200≤Y＜3000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仓储业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邮政业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住宿业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餐饮业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信息传输业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软件和信息技术服务业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31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房地产开发经营</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1000≤Y＜200000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物业管理</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租赁和商务服务业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8000≤Z＜120000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100≤Z＜8000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其他未列明行业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bl>
    <w:p>
      <w:pPr>
        <w:spacing w:line="360" w:lineRule="auto"/>
        <w:ind w:firstLine="525" w:firstLineChars="25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p>
    <w:p>
      <w:pPr>
        <w:pStyle w:val="2"/>
        <w:numPr>
          <w:ilvl w:val="0"/>
          <w:numId w:val="0"/>
        </w:numPr>
        <w:ind w:leftChars="0"/>
        <w:jc w:val="both"/>
        <w:rPr>
          <w:rFonts w:hint="default" w:ascii="Times New Roman" w:hAnsi="Times New Roman" w:eastAsia="宋体" w:cs="Times New Roman"/>
          <w:color w:val="auto"/>
          <w:szCs w:val="21"/>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1145"/>
        <w:gridCol w:w="621"/>
        <w:gridCol w:w="871"/>
        <w:gridCol w:w="1046"/>
        <w:gridCol w:w="868"/>
        <w:gridCol w:w="943"/>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0" w:type="auto"/>
            <w:vMerge w:val="restar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highlight w:val="none"/>
                <w:lang w:bidi="ar"/>
              </w:rPr>
              <w:t>序号</w:t>
            </w:r>
          </w:p>
        </w:tc>
        <w:tc>
          <w:tcPr>
            <w:tcW w:w="0" w:type="auto"/>
            <w:vMerge w:val="restar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highlight w:val="none"/>
                <w:lang w:bidi="ar"/>
              </w:rPr>
              <w:t>台名</w:t>
            </w:r>
          </w:p>
        </w:tc>
        <w:tc>
          <w:tcPr>
            <w:tcW w:w="0" w:type="auto"/>
            <w:vMerge w:val="restar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highlight w:val="none"/>
                <w:lang w:bidi="ar"/>
              </w:rPr>
              <w:t>分中心</w:t>
            </w:r>
          </w:p>
        </w:tc>
        <w:tc>
          <w:tcPr>
            <w:tcW w:w="0" w:type="auto"/>
            <w:vMerge w:val="restar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highlight w:val="none"/>
                <w:lang w:bidi="ar"/>
              </w:rPr>
              <w:t>功率等级</w:t>
            </w:r>
          </w:p>
        </w:tc>
        <w:tc>
          <w:tcPr>
            <w:tcW w:w="0" w:type="auto"/>
            <w:vMerge w:val="restar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highlight w:val="none"/>
                <w:lang w:bidi="ar"/>
              </w:rPr>
              <w:t>规划频道（U/V）</w:t>
            </w:r>
          </w:p>
        </w:tc>
        <w:tc>
          <w:tcPr>
            <w:tcW w:w="0" w:type="auto"/>
            <w:vMerge w:val="restar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highlight w:val="none"/>
                <w:lang w:bidi="ar"/>
              </w:rPr>
              <w:t>DTMB发射机</w:t>
            </w:r>
            <w:r>
              <w:rPr>
                <w:rFonts w:hint="eastAsia" w:ascii="仿宋" w:hAnsi="仿宋" w:eastAsia="仿宋" w:cs="仿宋"/>
                <w:color w:val="auto"/>
                <w:kern w:val="0"/>
                <w:sz w:val="18"/>
                <w:szCs w:val="18"/>
                <w:highlight w:val="none"/>
                <w:lang w:bidi="ar"/>
              </w:rPr>
              <w:br w:type="textWrapping"/>
            </w:r>
            <w:r>
              <w:rPr>
                <w:rFonts w:hint="eastAsia" w:ascii="仿宋" w:hAnsi="仿宋" w:eastAsia="仿宋" w:cs="仿宋"/>
                <w:color w:val="auto"/>
                <w:kern w:val="0"/>
                <w:sz w:val="18"/>
                <w:szCs w:val="18"/>
                <w:highlight w:val="none"/>
                <w:lang w:bidi="ar"/>
              </w:rPr>
              <w:t>（台）</w:t>
            </w:r>
          </w:p>
        </w:tc>
        <w:tc>
          <w:tcPr>
            <w:tcW w:w="0" w:type="auto"/>
            <w:vMerge w:val="restar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highlight w:val="none"/>
                <w:lang w:bidi="ar"/>
              </w:rPr>
              <w:t>1+1切换控制器</w:t>
            </w:r>
            <w:r>
              <w:rPr>
                <w:rFonts w:hint="eastAsia" w:ascii="仿宋" w:hAnsi="仿宋" w:eastAsia="仿宋" w:cs="仿宋"/>
                <w:color w:val="auto"/>
                <w:kern w:val="0"/>
                <w:sz w:val="18"/>
                <w:szCs w:val="18"/>
                <w:highlight w:val="none"/>
                <w:lang w:bidi="ar"/>
              </w:rPr>
              <w:br w:type="textWrapping"/>
            </w:r>
            <w:r>
              <w:rPr>
                <w:rFonts w:hint="eastAsia" w:ascii="仿宋" w:hAnsi="仿宋" w:eastAsia="仿宋" w:cs="仿宋"/>
                <w:color w:val="auto"/>
                <w:kern w:val="0"/>
                <w:sz w:val="18"/>
                <w:szCs w:val="18"/>
                <w:highlight w:val="none"/>
                <w:lang w:bidi="ar"/>
              </w:rPr>
              <w:t>（台）</w:t>
            </w:r>
          </w:p>
        </w:tc>
        <w:tc>
          <w:tcPr>
            <w:tcW w:w="0" w:type="auto"/>
            <w:vMerge w:val="restar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0"/>
                <w:sz w:val="18"/>
                <w:szCs w:val="18"/>
                <w:highlight w:val="none"/>
                <w:lang w:eastAsia="zh-CN" w:bidi="ar"/>
              </w:rPr>
            </w:pPr>
            <w:r>
              <w:rPr>
                <w:rFonts w:hint="eastAsia" w:ascii="仿宋" w:hAnsi="仿宋" w:eastAsia="仿宋" w:cs="仿宋"/>
                <w:color w:val="auto"/>
                <w:kern w:val="0"/>
                <w:sz w:val="18"/>
                <w:szCs w:val="18"/>
                <w:highlight w:val="none"/>
                <w:lang w:bidi="ar"/>
              </w:rPr>
              <w:t>U-Link主备发射机切换系统（含同轴开关、U-Link、切换面板、1+1切换器）</w:t>
            </w:r>
            <w:r>
              <w:rPr>
                <w:rFonts w:hint="eastAsia" w:ascii="仿宋" w:hAnsi="仿宋" w:eastAsia="仿宋" w:cs="仿宋"/>
                <w:color w:val="auto"/>
                <w:kern w:val="0"/>
                <w:sz w:val="18"/>
                <w:szCs w:val="18"/>
                <w:highlight w:val="none"/>
                <w:lang w:eastAsia="zh-CN" w:bidi="ar"/>
              </w:rPr>
              <w:t>（</w:t>
            </w:r>
            <w:r>
              <w:rPr>
                <w:rFonts w:hint="eastAsia" w:ascii="仿宋" w:hAnsi="仿宋" w:eastAsia="仿宋" w:cs="仿宋"/>
                <w:color w:val="auto"/>
                <w:kern w:val="0"/>
                <w:sz w:val="18"/>
                <w:szCs w:val="18"/>
                <w:highlight w:val="none"/>
                <w:lang w:val="en-US" w:eastAsia="zh-CN" w:bidi="ar"/>
              </w:rPr>
              <w:t>套</w:t>
            </w:r>
            <w:r>
              <w:rPr>
                <w:rFonts w:hint="eastAsia" w:ascii="仿宋" w:hAnsi="仿宋" w:eastAsia="仿宋" w:cs="仿宋"/>
                <w:color w:val="auto"/>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0" w:type="auto"/>
            <w:vMerge w:val="continue"/>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0"/>
                <w:sz w:val="18"/>
                <w:szCs w:val="18"/>
                <w:highlight w:val="none"/>
                <w:lang w:bidi="ar"/>
              </w:rPr>
            </w:pPr>
          </w:p>
        </w:tc>
        <w:tc>
          <w:tcPr>
            <w:tcW w:w="0" w:type="auto"/>
            <w:vMerge w:val="continue"/>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0"/>
                <w:sz w:val="18"/>
                <w:szCs w:val="18"/>
                <w:highlight w:val="none"/>
                <w:lang w:bidi="ar"/>
              </w:rPr>
            </w:pPr>
          </w:p>
        </w:tc>
        <w:tc>
          <w:tcPr>
            <w:tcW w:w="0" w:type="auto"/>
            <w:vMerge w:val="continue"/>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0"/>
                <w:sz w:val="18"/>
                <w:szCs w:val="18"/>
                <w:highlight w:val="none"/>
                <w:lang w:bidi="ar"/>
              </w:rPr>
            </w:pPr>
          </w:p>
        </w:tc>
        <w:tc>
          <w:tcPr>
            <w:tcW w:w="0" w:type="auto"/>
            <w:vMerge w:val="continue"/>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0"/>
                <w:sz w:val="18"/>
                <w:szCs w:val="18"/>
                <w:highlight w:val="none"/>
                <w:lang w:bidi="ar"/>
              </w:rPr>
            </w:pPr>
          </w:p>
        </w:tc>
        <w:tc>
          <w:tcPr>
            <w:tcW w:w="0" w:type="auto"/>
            <w:vMerge w:val="continue"/>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0"/>
                <w:sz w:val="18"/>
                <w:szCs w:val="18"/>
                <w:highlight w:val="none"/>
                <w:lang w:bidi="ar"/>
              </w:rPr>
            </w:pPr>
          </w:p>
        </w:tc>
        <w:tc>
          <w:tcPr>
            <w:tcW w:w="0" w:type="auto"/>
            <w:vMerge w:val="continue"/>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0"/>
                <w:sz w:val="18"/>
                <w:szCs w:val="18"/>
                <w:highlight w:val="none"/>
                <w:lang w:bidi="ar"/>
              </w:rPr>
            </w:pPr>
          </w:p>
        </w:tc>
        <w:tc>
          <w:tcPr>
            <w:tcW w:w="0" w:type="auto"/>
            <w:vMerge w:val="continue"/>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0"/>
                <w:sz w:val="18"/>
                <w:szCs w:val="18"/>
                <w:highlight w:val="none"/>
                <w:lang w:bidi="ar"/>
              </w:rPr>
            </w:pPr>
          </w:p>
        </w:tc>
        <w:tc>
          <w:tcPr>
            <w:tcW w:w="0" w:type="auto"/>
            <w:vMerge w:val="continue"/>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宾阳转播台</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南宁分中心</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300.00</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DS-9</w:t>
            </w:r>
          </w:p>
        </w:tc>
        <w:tc>
          <w:tcPr>
            <w:tcW w:w="0" w:type="auto"/>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1</w:t>
            </w:r>
          </w:p>
        </w:tc>
        <w:tc>
          <w:tcPr>
            <w:tcW w:w="0" w:type="auto"/>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rPr>
                <w:rFonts w:hint="eastAsia" w:ascii="仿宋" w:hAnsi="仿宋" w:eastAsia="仿宋" w:cs="仿宋"/>
                <w:color w:val="auto"/>
                <w:kern w:val="2"/>
                <w:sz w:val="18"/>
                <w:szCs w:val="18"/>
                <w:highlight w:val="none"/>
                <w:lang w:val="en-US" w:eastAsia="zh-CN" w:bidi="ar-SA"/>
              </w:rPr>
            </w:pP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2</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rightChars="0" w:firstLine="0" w:firstLineChars="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宾阳黎塘转播台</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南宁分中心</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300.00</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DS-9</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2"/>
                <w:sz w:val="18"/>
                <w:szCs w:val="18"/>
                <w:highlight w:val="none"/>
                <w:lang w:val="en-US" w:eastAsia="zh-CN" w:bidi="ar-SA"/>
              </w:rPr>
            </w:pPr>
          </w:p>
        </w:tc>
        <w:tc>
          <w:tcPr>
            <w:tcW w:w="0" w:type="auto"/>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rPr>
                <w:rFonts w:hint="eastAsia" w:ascii="仿宋" w:hAnsi="仿宋" w:eastAsia="仿宋" w:cs="仿宋"/>
                <w:color w:val="auto"/>
                <w:kern w:val="2"/>
                <w:sz w:val="18"/>
                <w:szCs w:val="18"/>
                <w:highlight w:val="none"/>
                <w:lang w:val="en-US" w:eastAsia="zh-CN" w:bidi="ar-SA"/>
              </w:rPr>
            </w:pP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0" w:type="auto"/>
            <w:noWrap w:val="0"/>
            <w:vAlign w:val="center"/>
          </w:tcPr>
          <w:p>
            <w:pPr>
              <w:keepNext w:val="0"/>
              <w:keepLines w:val="0"/>
              <w:pageBreakBefore w:val="0"/>
              <w:widowControl w:val="0"/>
              <w:shd w:val="clear" w:color="auto" w:fill="auto"/>
              <w:tabs>
                <w:tab w:val="center" w:pos="4153"/>
                <w:tab w:val="right" w:pos="8306"/>
              </w:tabs>
              <w:kinsoku/>
              <w:wordWrap/>
              <w:overflowPunct/>
              <w:topLinePunct w:val="0"/>
              <w:autoSpaceDE/>
              <w:autoSpaceDN/>
              <w:bidi w:val="0"/>
              <w:adjustRightInd/>
              <w:snapToGrid w:val="0"/>
              <w:spacing w:before="0" w:line="240" w:lineRule="auto"/>
              <w:ind w:left="0" w:right="0" w:firstLine="0"/>
              <w:jc w:val="center"/>
              <w:rPr>
                <w:rFonts w:hint="eastAsia" w:ascii="仿宋" w:hAnsi="仿宋" w:eastAsia="仿宋" w:cs="仿宋"/>
                <w:color w:val="auto"/>
                <w:kern w:val="0"/>
                <w:sz w:val="18"/>
                <w:szCs w:val="18"/>
                <w:highlight w:val="none"/>
                <w:lang w:val="en-US" w:eastAsia="zh-CN" w:bidi="ar"/>
              </w:rPr>
            </w:pPr>
          </w:p>
          <w:p>
            <w:pPr>
              <w:keepNext w:val="0"/>
              <w:keepLines w:val="0"/>
              <w:pageBreakBefore w:val="0"/>
              <w:widowControl w:val="0"/>
              <w:shd w:val="clear" w:color="auto" w:fill="auto"/>
              <w:tabs>
                <w:tab w:val="center" w:pos="4153"/>
                <w:tab w:val="right" w:pos="8306"/>
              </w:tabs>
              <w:kinsoku/>
              <w:wordWrap/>
              <w:overflowPunct/>
              <w:topLinePunct w:val="0"/>
              <w:autoSpaceDE/>
              <w:autoSpaceDN/>
              <w:bidi w:val="0"/>
              <w:adjustRightInd/>
              <w:snapToGrid w:val="0"/>
              <w:spacing w:before="0" w:line="240" w:lineRule="auto"/>
              <w:ind w:left="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3</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广西广播电视宾阳甘棠龙母岭发射台</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南宁分中心</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300.00</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DS-9</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2"/>
                <w:sz w:val="18"/>
                <w:szCs w:val="18"/>
                <w:highlight w:val="none"/>
                <w:lang w:val="en-US" w:eastAsia="zh-CN" w:bidi="ar-SA"/>
              </w:rPr>
            </w:pPr>
          </w:p>
        </w:tc>
        <w:tc>
          <w:tcPr>
            <w:tcW w:w="0" w:type="auto"/>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rPr>
                <w:rFonts w:hint="eastAsia" w:ascii="仿宋" w:hAnsi="仿宋" w:eastAsia="仿宋" w:cs="仿宋"/>
                <w:color w:val="auto"/>
                <w:kern w:val="2"/>
                <w:sz w:val="18"/>
                <w:szCs w:val="18"/>
                <w:highlight w:val="none"/>
                <w:lang w:val="en-US" w:eastAsia="zh-CN" w:bidi="ar-SA"/>
              </w:rPr>
            </w:pP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0" w:type="auto"/>
            <w:noWrap w:val="0"/>
            <w:vAlign w:val="center"/>
          </w:tcPr>
          <w:p>
            <w:pPr>
              <w:keepNext w:val="0"/>
              <w:keepLines w:val="0"/>
              <w:pageBreakBefore w:val="0"/>
              <w:widowControl w:val="0"/>
              <w:shd w:val="clear" w:color="auto" w:fill="auto"/>
              <w:tabs>
                <w:tab w:val="center" w:pos="4153"/>
                <w:tab w:val="right" w:pos="8306"/>
              </w:tabs>
              <w:kinsoku/>
              <w:wordWrap/>
              <w:overflowPunct/>
              <w:topLinePunct w:val="0"/>
              <w:autoSpaceDE/>
              <w:autoSpaceDN/>
              <w:bidi w:val="0"/>
              <w:adjustRightInd/>
              <w:snapToGrid w:val="0"/>
              <w:spacing w:before="0" w:line="240" w:lineRule="auto"/>
              <w:ind w:left="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4</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广西广播电视横州峦城登高岭发射台</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南宁分中心</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50.00</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DS-25</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c>
          <w:tcPr>
            <w:tcW w:w="0" w:type="auto"/>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1</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0"/>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0" w:type="auto"/>
            <w:noWrap w:val="0"/>
            <w:vAlign w:val="center"/>
          </w:tcPr>
          <w:p>
            <w:pPr>
              <w:keepNext w:val="0"/>
              <w:keepLines w:val="0"/>
              <w:pageBreakBefore w:val="0"/>
              <w:widowControl w:val="0"/>
              <w:shd w:val="clear" w:color="auto" w:fill="auto"/>
              <w:tabs>
                <w:tab w:val="center" w:pos="4153"/>
                <w:tab w:val="right" w:pos="8306"/>
              </w:tabs>
              <w:kinsoku/>
              <w:wordWrap/>
              <w:overflowPunct/>
              <w:topLinePunct w:val="0"/>
              <w:autoSpaceDE/>
              <w:autoSpaceDN/>
              <w:bidi w:val="0"/>
              <w:adjustRightInd/>
              <w:snapToGrid w:val="0"/>
              <w:spacing w:before="0" w:line="240" w:lineRule="auto"/>
              <w:ind w:left="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5</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广西广播电视横州镇龙乡后山发射台</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南宁分中 心</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50.00</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DS-25</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c>
          <w:tcPr>
            <w:tcW w:w="0" w:type="auto"/>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1</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0" w:type="auto"/>
            <w:noWrap w:val="0"/>
            <w:vAlign w:val="center"/>
          </w:tcPr>
          <w:p>
            <w:pPr>
              <w:keepNext w:val="0"/>
              <w:keepLines w:val="0"/>
              <w:pageBreakBefore w:val="0"/>
              <w:widowControl w:val="0"/>
              <w:shd w:val="clear" w:color="auto" w:fill="auto"/>
              <w:tabs>
                <w:tab w:val="center" w:pos="4153"/>
                <w:tab w:val="right" w:pos="8306"/>
              </w:tabs>
              <w:kinsoku/>
              <w:wordWrap/>
              <w:overflowPunct/>
              <w:topLinePunct w:val="0"/>
              <w:autoSpaceDE/>
              <w:autoSpaceDN/>
              <w:bidi w:val="0"/>
              <w:adjustRightInd/>
              <w:snapToGrid w:val="0"/>
              <w:spacing w:before="0" w:line="240" w:lineRule="auto"/>
              <w:ind w:left="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6</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rightChars="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广西广播电视横州石塘 苍盖岭发射</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南宁分中 心</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50.00</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DS-25</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c>
          <w:tcPr>
            <w:tcW w:w="0" w:type="auto"/>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1</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0" w:type="auto"/>
            <w:noWrap w:val="0"/>
            <w:vAlign w:val="center"/>
          </w:tcPr>
          <w:p>
            <w:pPr>
              <w:keepNext w:val="0"/>
              <w:keepLines w:val="0"/>
              <w:pageBreakBefore w:val="0"/>
              <w:widowControl w:val="0"/>
              <w:shd w:val="clear" w:color="auto" w:fill="auto"/>
              <w:tabs>
                <w:tab w:val="center" w:pos="4153"/>
                <w:tab w:val="right" w:pos="8306"/>
              </w:tabs>
              <w:kinsoku/>
              <w:wordWrap/>
              <w:overflowPunct/>
              <w:topLinePunct w:val="0"/>
              <w:autoSpaceDE/>
              <w:autoSpaceDN/>
              <w:bidi w:val="0"/>
              <w:adjustRightInd/>
              <w:snapToGrid w:val="0"/>
              <w:spacing w:before="0" w:line="240" w:lineRule="auto"/>
              <w:ind w:left="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7</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广西广播电视横州那阳高大岭发射台</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南宁分中 心</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50.00</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DS-25</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c>
          <w:tcPr>
            <w:tcW w:w="0" w:type="auto"/>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1</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0" w:type="auto"/>
            <w:noWrap w:val="0"/>
            <w:vAlign w:val="center"/>
          </w:tcPr>
          <w:p>
            <w:pPr>
              <w:keepNext w:val="0"/>
              <w:keepLines w:val="0"/>
              <w:pageBreakBefore w:val="0"/>
              <w:widowControl w:val="0"/>
              <w:shd w:val="clear" w:color="auto" w:fill="auto"/>
              <w:tabs>
                <w:tab w:val="center" w:pos="4153"/>
                <w:tab w:val="right" w:pos="8306"/>
              </w:tabs>
              <w:kinsoku/>
              <w:wordWrap/>
              <w:overflowPunct/>
              <w:topLinePunct w:val="0"/>
              <w:autoSpaceDE/>
              <w:autoSpaceDN/>
              <w:bidi w:val="0"/>
              <w:adjustRightInd/>
              <w:snapToGrid w:val="0"/>
              <w:spacing w:before="0" w:line="240" w:lineRule="auto"/>
              <w:ind w:left="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8</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广西广播电视隆安布泉发射台</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南宁分中 心</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50.00</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DS-13</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c>
          <w:tcPr>
            <w:tcW w:w="0" w:type="auto"/>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1</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0" w:type="auto"/>
            <w:noWrap w:val="0"/>
            <w:vAlign w:val="center"/>
          </w:tcPr>
          <w:p>
            <w:pPr>
              <w:keepNext w:val="0"/>
              <w:keepLines w:val="0"/>
              <w:pageBreakBefore w:val="0"/>
              <w:widowControl w:val="0"/>
              <w:shd w:val="clear" w:color="auto" w:fill="auto"/>
              <w:tabs>
                <w:tab w:val="center" w:pos="4153"/>
                <w:tab w:val="right" w:pos="8306"/>
              </w:tabs>
              <w:kinsoku/>
              <w:wordWrap/>
              <w:overflowPunct/>
              <w:topLinePunct w:val="0"/>
              <w:autoSpaceDE/>
              <w:autoSpaceDN/>
              <w:bidi w:val="0"/>
              <w:adjustRightInd/>
              <w:snapToGrid w:val="0"/>
              <w:spacing w:before="0" w:line="240" w:lineRule="auto"/>
              <w:ind w:left="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9</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广西广播电视隆安南圩发射台</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南宁分中 心</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50.00</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DS-13</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p>
        </w:tc>
        <w:tc>
          <w:tcPr>
            <w:tcW w:w="0" w:type="auto"/>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1</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0" w:type="auto"/>
            <w:noWrap w:val="0"/>
            <w:vAlign w:val="center"/>
          </w:tcPr>
          <w:p>
            <w:pPr>
              <w:keepNext w:val="0"/>
              <w:keepLines w:val="0"/>
              <w:pageBreakBefore w:val="0"/>
              <w:widowControl w:val="0"/>
              <w:shd w:val="clear" w:color="auto" w:fill="auto"/>
              <w:tabs>
                <w:tab w:val="center" w:pos="4153"/>
                <w:tab w:val="right" w:pos="8306"/>
              </w:tabs>
              <w:kinsoku/>
              <w:wordWrap/>
              <w:overflowPunct/>
              <w:topLinePunct w:val="0"/>
              <w:autoSpaceDE/>
              <w:autoSpaceDN/>
              <w:bidi w:val="0"/>
              <w:adjustRightInd/>
              <w:snapToGrid w:val="0"/>
              <w:spacing w:before="0" w:line="240" w:lineRule="auto"/>
              <w:ind w:left="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10</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广西广播电视马山周鹿独秀峰发射台</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南宁分中 心</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50.00</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DS-35</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c>
          <w:tcPr>
            <w:tcW w:w="0" w:type="auto"/>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1</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0" w:type="auto"/>
            <w:noWrap w:val="0"/>
            <w:vAlign w:val="center"/>
          </w:tcPr>
          <w:p>
            <w:pPr>
              <w:keepNext w:val="0"/>
              <w:keepLines w:val="0"/>
              <w:pageBreakBefore w:val="0"/>
              <w:widowControl w:val="0"/>
              <w:shd w:val="clear" w:color="auto" w:fill="auto"/>
              <w:tabs>
                <w:tab w:val="center" w:pos="4153"/>
                <w:tab w:val="right" w:pos="8306"/>
              </w:tabs>
              <w:kinsoku/>
              <w:wordWrap/>
              <w:overflowPunct/>
              <w:topLinePunct w:val="0"/>
              <w:autoSpaceDE/>
              <w:autoSpaceDN/>
              <w:bidi w:val="0"/>
              <w:adjustRightInd/>
              <w:snapToGrid w:val="0"/>
              <w:spacing w:before="0" w:line="240" w:lineRule="auto"/>
              <w:ind w:left="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11</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广西广播电视马山古零北豪山发射台</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南宁分中 心</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50.00</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DS-35</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c>
          <w:tcPr>
            <w:tcW w:w="0" w:type="auto"/>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1</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0" w:type="auto"/>
            <w:noWrap w:val="0"/>
            <w:vAlign w:val="center"/>
          </w:tcPr>
          <w:p>
            <w:pPr>
              <w:keepNext w:val="0"/>
              <w:keepLines w:val="0"/>
              <w:pageBreakBefore w:val="0"/>
              <w:widowControl w:val="0"/>
              <w:shd w:val="clear" w:color="auto" w:fill="auto"/>
              <w:tabs>
                <w:tab w:val="center" w:pos="4153"/>
                <w:tab w:val="right" w:pos="8306"/>
              </w:tabs>
              <w:kinsoku/>
              <w:wordWrap/>
              <w:overflowPunct/>
              <w:topLinePunct w:val="0"/>
              <w:autoSpaceDE/>
              <w:autoSpaceDN/>
              <w:bidi w:val="0"/>
              <w:adjustRightInd/>
              <w:snapToGrid w:val="0"/>
              <w:spacing w:before="0" w:line="240" w:lineRule="auto"/>
              <w:ind w:left="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12</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广西广播电视马山古寨 桥头发射台</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南宁分中 心</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50.00</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DS-35</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c>
          <w:tcPr>
            <w:tcW w:w="0" w:type="auto"/>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1</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0" w:type="auto"/>
            <w:noWrap w:val="0"/>
            <w:vAlign w:val="center"/>
          </w:tcPr>
          <w:p>
            <w:pPr>
              <w:keepNext w:val="0"/>
              <w:keepLines w:val="0"/>
              <w:pageBreakBefore w:val="0"/>
              <w:widowControl w:val="0"/>
              <w:shd w:val="clear" w:color="auto" w:fill="auto"/>
              <w:tabs>
                <w:tab w:val="center" w:pos="4153"/>
                <w:tab w:val="right" w:pos="8306"/>
              </w:tabs>
              <w:kinsoku/>
              <w:wordWrap/>
              <w:overflowPunct/>
              <w:topLinePunct w:val="0"/>
              <w:autoSpaceDE/>
              <w:autoSpaceDN/>
              <w:bidi w:val="0"/>
              <w:adjustRightInd/>
              <w:snapToGrid w:val="0"/>
              <w:spacing w:before="0" w:line="240" w:lineRule="auto"/>
              <w:ind w:left="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13</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广西广播电视马山加方 陆的发射台</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南宁分中 心</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50.00</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DS-35</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c>
          <w:tcPr>
            <w:tcW w:w="0" w:type="auto"/>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1</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default"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14</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广西广播电视台发射中心</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无</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1000.00</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DS-27</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c>
          <w:tcPr>
            <w:tcW w:w="0" w:type="auto"/>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1</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default"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15</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广西广播电视兴宁昆仑罗伞山发射</w:t>
            </w:r>
          </w:p>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台</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南宁分中 心</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50.00</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DS-6</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c>
          <w:tcPr>
            <w:tcW w:w="0" w:type="auto"/>
            <w:noWrap w:val="0"/>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1</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p>
        </w:tc>
      </w:tr>
    </w:tbl>
    <w:p>
      <w:pPr>
        <w:pStyle w:val="2"/>
        <w:numPr>
          <w:ilvl w:val="0"/>
          <w:numId w:val="0"/>
        </w:numPr>
        <w:ind w:leftChars="0"/>
        <w:jc w:val="both"/>
        <w:rPr>
          <w:rFonts w:hint="default" w:ascii="Times New Roman" w:hAnsi="Times New Roman" w:eastAsia="宋体" w:cs="Times New Roman"/>
          <w:color w:val="auto"/>
          <w:szCs w:val="21"/>
        </w:rPr>
      </w:pPr>
    </w:p>
    <w:p>
      <w:pPr>
        <w:pStyle w:val="17"/>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OWYwYjczODY2MDg3OTAzY2ZjYTAxNDBlNjBlNzUifQ=="/>
  </w:docVars>
  <w:rsids>
    <w:rsidRoot w:val="2A1E10D9"/>
    <w:rsid w:val="00B30F4C"/>
    <w:rsid w:val="01083B1B"/>
    <w:rsid w:val="018F2315"/>
    <w:rsid w:val="03215C6E"/>
    <w:rsid w:val="03DD55C7"/>
    <w:rsid w:val="046E0498"/>
    <w:rsid w:val="05A33157"/>
    <w:rsid w:val="07AC73B9"/>
    <w:rsid w:val="093A7CD7"/>
    <w:rsid w:val="0B042AF3"/>
    <w:rsid w:val="0BCA6AEE"/>
    <w:rsid w:val="0E6007D1"/>
    <w:rsid w:val="0FB21319"/>
    <w:rsid w:val="10B77EEF"/>
    <w:rsid w:val="128D0FAD"/>
    <w:rsid w:val="156148A2"/>
    <w:rsid w:val="167A192F"/>
    <w:rsid w:val="18295812"/>
    <w:rsid w:val="184365B4"/>
    <w:rsid w:val="1AE05C4C"/>
    <w:rsid w:val="1D093997"/>
    <w:rsid w:val="1F6A6A21"/>
    <w:rsid w:val="1FD9566D"/>
    <w:rsid w:val="25C0270C"/>
    <w:rsid w:val="26122A2E"/>
    <w:rsid w:val="295D1240"/>
    <w:rsid w:val="295D66C8"/>
    <w:rsid w:val="29903251"/>
    <w:rsid w:val="2A1E10D9"/>
    <w:rsid w:val="2C0B12BB"/>
    <w:rsid w:val="2C132439"/>
    <w:rsid w:val="2D697595"/>
    <w:rsid w:val="2D9A6C2B"/>
    <w:rsid w:val="2D9D5D07"/>
    <w:rsid w:val="2E170D8A"/>
    <w:rsid w:val="3343509B"/>
    <w:rsid w:val="379478DD"/>
    <w:rsid w:val="379904DE"/>
    <w:rsid w:val="3A2068D8"/>
    <w:rsid w:val="3B232AC9"/>
    <w:rsid w:val="3B470344"/>
    <w:rsid w:val="3E2F7CF0"/>
    <w:rsid w:val="3FD553CB"/>
    <w:rsid w:val="40AF0957"/>
    <w:rsid w:val="44345DAC"/>
    <w:rsid w:val="45121FCC"/>
    <w:rsid w:val="46B54148"/>
    <w:rsid w:val="46BE5976"/>
    <w:rsid w:val="46E2098A"/>
    <w:rsid w:val="49091651"/>
    <w:rsid w:val="4B8120C8"/>
    <w:rsid w:val="4DD20D99"/>
    <w:rsid w:val="4E3F26A3"/>
    <w:rsid w:val="4FB46152"/>
    <w:rsid w:val="502B0E52"/>
    <w:rsid w:val="511A0E3B"/>
    <w:rsid w:val="52C6328A"/>
    <w:rsid w:val="536058F7"/>
    <w:rsid w:val="59421EFC"/>
    <w:rsid w:val="5B7C4B16"/>
    <w:rsid w:val="5BC51173"/>
    <w:rsid w:val="5DB07DC5"/>
    <w:rsid w:val="5EF160DC"/>
    <w:rsid w:val="5FEF776C"/>
    <w:rsid w:val="61783DB1"/>
    <w:rsid w:val="6516685D"/>
    <w:rsid w:val="68AB2703"/>
    <w:rsid w:val="6A76049A"/>
    <w:rsid w:val="6AA3681D"/>
    <w:rsid w:val="6C354E34"/>
    <w:rsid w:val="6C7608AE"/>
    <w:rsid w:val="6C7A1518"/>
    <w:rsid w:val="6CB206CD"/>
    <w:rsid w:val="6EE45C18"/>
    <w:rsid w:val="73772751"/>
    <w:rsid w:val="739F177E"/>
    <w:rsid w:val="7696020F"/>
    <w:rsid w:val="79733675"/>
    <w:rsid w:val="79EF0DE2"/>
    <w:rsid w:val="7B932DAA"/>
    <w:rsid w:val="7F3F73E5"/>
    <w:rsid w:val="7FB81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customStyle="1" w:styleId="2">
    <w:name w:val="表名称"/>
    <w:basedOn w:val="3"/>
    <w:autoRedefine/>
    <w:qFormat/>
    <w:uiPriority w:val="0"/>
    <w:pPr>
      <w:numPr>
        <w:ilvl w:val="0"/>
        <w:numId w:val="1"/>
      </w:numPr>
      <w:tabs>
        <w:tab w:val="left" w:pos="360"/>
      </w:tabs>
      <w:spacing w:before="120" w:after="120"/>
      <w:ind w:left="0" w:firstLine="0"/>
      <w:jc w:val="center"/>
    </w:pPr>
    <w:rPr>
      <w:rFonts w:ascii="Calibri" w:hAnsi="Calibri"/>
    </w:rPr>
  </w:style>
  <w:style w:type="paragraph" w:styleId="3">
    <w:name w:val="Normal Indent"/>
    <w:basedOn w:val="1"/>
    <w:autoRedefine/>
    <w:qFormat/>
    <w:uiPriority w:val="0"/>
    <w:pPr>
      <w:widowControl/>
      <w:spacing w:line="360" w:lineRule="auto"/>
      <w:ind w:firstLine="420"/>
      <w:jc w:val="left"/>
    </w:pPr>
    <w:rPr>
      <w:rFonts w:ascii="宋体"/>
      <w:kern w:val="0"/>
      <w:szCs w:val="20"/>
    </w:rPr>
  </w:style>
  <w:style w:type="paragraph" w:styleId="6">
    <w:name w:val="Body Text"/>
    <w:basedOn w:val="1"/>
    <w:next w:val="1"/>
    <w:autoRedefine/>
    <w:qFormat/>
    <w:uiPriority w:val="0"/>
    <w:pPr>
      <w:spacing w:line="380" w:lineRule="exact"/>
    </w:pPr>
    <w:rPr>
      <w:kern w:val="0"/>
      <w:sz w:val="24"/>
    </w:rPr>
  </w:style>
  <w:style w:type="paragraph" w:styleId="7">
    <w:name w:val="Body Text Indent"/>
    <w:basedOn w:val="1"/>
    <w:next w:val="8"/>
    <w:autoRedefine/>
    <w:qFormat/>
    <w:uiPriority w:val="0"/>
    <w:pPr>
      <w:spacing w:line="200" w:lineRule="exact"/>
      <w:ind w:firstLine="301"/>
    </w:pPr>
    <w:rPr>
      <w:rFonts w:ascii="宋体" w:hAnsi="Courier New"/>
      <w:spacing w:val="-4"/>
      <w:sz w:val="18"/>
      <w:szCs w:val="20"/>
    </w:rPr>
  </w:style>
  <w:style w:type="paragraph" w:styleId="8">
    <w:name w:val="envelope return"/>
    <w:basedOn w:val="1"/>
    <w:autoRedefine/>
    <w:qFormat/>
    <w:uiPriority w:val="0"/>
    <w:pPr>
      <w:widowControl/>
      <w:adjustRightInd w:val="0"/>
      <w:snapToGrid w:val="0"/>
      <w:spacing w:after="200"/>
      <w:jc w:val="left"/>
    </w:pPr>
    <w:rPr>
      <w:rFonts w:ascii="Arial" w:hAnsi="Arial" w:eastAsia="微软雅黑" w:cs="Times New Roman"/>
      <w:kern w:val="0"/>
      <w:sz w:val="22"/>
      <w:szCs w:val="22"/>
    </w:rPr>
  </w:style>
  <w:style w:type="paragraph" w:styleId="9">
    <w:name w:val="List 2"/>
    <w:basedOn w:val="1"/>
    <w:autoRedefine/>
    <w:qFormat/>
    <w:uiPriority w:val="0"/>
    <w:pPr>
      <w:ind w:left="100" w:leftChars="200" w:hanging="200" w:hangingChars="200"/>
    </w:pPr>
    <w:rPr>
      <w:sz w:val="28"/>
    </w:rPr>
  </w:style>
  <w:style w:type="paragraph" w:styleId="10">
    <w:name w:val="Plain Text"/>
    <w:basedOn w:val="1"/>
    <w:next w:val="5"/>
    <w:autoRedefine/>
    <w:qFormat/>
    <w:uiPriority w:val="0"/>
    <w:rPr>
      <w:rFonts w:ascii="宋体" w:hAnsi="Courier New"/>
      <w:szCs w:val="20"/>
    </w:rPr>
  </w:style>
  <w:style w:type="paragraph" w:styleId="11">
    <w:name w:val="footer"/>
    <w:basedOn w:val="1"/>
    <w:autoRedefine/>
    <w:unhideWhenUsed/>
    <w:qFormat/>
    <w:uiPriority w:val="0"/>
    <w:pPr>
      <w:tabs>
        <w:tab w:val="center" w:pos="4153"/>
        <w:tab w:val="right" w:pos="8306"/>
      </w:tabs>
      <w:snapToGrid w:val="0"/>
      <w:jc w:val="left"/>
    </w:pPr>
    <w:rPr>
      <w:kern w:val="0"/>
      <w:sz w:val="18"/>
      <w:szCs w:val="18"/>
    </w:rPr>
  </w:style>
  <w:style w:type="paragraph" w:styleId="12">
    <w:name w:val="Body Text First Indent"/>
    <w:basedOn w:val="6"/>
    <w:next w:val="1"/>
    <w:autoRedefine/>
    <w:qFormat/>
    <w:uiPriority w:val="0"/>
    <w:pPr>
      <w:ind w:firstLine="420" w:firstLineChars="100"/>
    </w:pPr>
    <w:rPr>
      <w:rFonts w:ascii="宋体" w:hAnsi="宋体" w:eastAsia="宋体" w:cs="Times New Roman"/>
      <w:szCs w:val="20"/>
    </w:rPr>
  </w:style>
  <w:style w:type="paragraph" w:styleId="13">
    <w:name w:val="Body Text First Indent 2"/>
    <w:basedOn w:val="7"/>
    <w:next w:val="12"/>
    <w:autoRedefine/>
    <w:qFormat/>
    <w:uiPriority w:val="99"/>
    <w:pPr>
      <w:spacing w:line="460" w:lineRule="exact"/>
      <w:ind w:firstLine="420" w:firstLineChars="200"/>
    </w:pPr>
    <w:rPr>
      <w:rFonts w:ascii="Calibri" w:hAnsi="Calibri" w:eastAsia="宋体" w:cs="Times New Roman"/>
      <w:spacing w:val="0"/>
      <w:sz w:val="21"/>
      <w:szCs w:val="22"/>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
    <w:name w:val="默认段落字体 Para Char Char Char Char Char Char Char Char Char1 Char Char Char Char"/>
    <w:basedOn w:val="1"/>
    <w:autoRedefine/>
    <w:qFormat/>
    <w:uiPriority w:val="0"/>
    <w:rPr>
      <w:rFonts w:ascii="Tahoma" w:hAnsi="Tahoma"/>
      <w:sz w:val="24"/>
      <w:szCs w:val="20"/>
    </w:rPr>
  </w:style>
  <w:style w:type="paragraph" w:styleId="19">
    <w:name w:val="List Paragraph"/>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7068</Words>
  <Characters>7811</Characters>
  <Lines>0</Lines>
  <Paragraphs>0</Paragraphs>
  <TotalTime>2</TotalTime>
  <ScaleCrop>false</ScaleCrop>
  <LinksUpToDate>false</LinksUpToDate>
  <CharactersWithSpaces>8986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2023-04-19T03:30:00Z</dcterms:created>
  <dc:creator>PC</dc:creator>
  <cp:lastModifiedBy>骑士</cp:lastModifiedBy>
  <dcterms:modified xsi:type="dcterms:W3CDTF">2024-01-30T08:53:13Z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5E30C063143E4F308F7D88E1515A4CE7_13</vt:lpwstr>
  </property>
</Properties>
</file>