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lang w:val="en-US" w:eastAsia="zh-CN"/>
        </w:rPr>
        <w:t>肆拾伍万</w:t>
      </w:r>
      <w:r>
        <w:rPr>
          <w:rFonts w:ascii="宋体" w:hAnsi="宋体"/>
          <w:b/>
          <w:bCs/>
          <w:sz w:val="21"/>
          <w:szCs w:val="24"/>
        </w:rPr>
        <w:t>整</w:t>
      </w:r>
      <w:r>
        <w:rPr>
          <w:rFonts w:hint="eastAsia" w:ascii="宋体" w:hAnsi="宋体"/>
          <w:b/>
          <w:bCs/>
          <w:sz w:val="21"/>
          <w:szCs w:val="24"/>
        </w:rPr>
        <w:t>(¥</w:t>
      </w:r>
      <w:r>
        <w:rPr>
          <w:rFonts w:hint="eastAsia" w:ascii="宋体" w:hAnsi="宋体"/>
          <w:b/>
          <w:bCs/>
          <w:sz w:val="21"/>
          <w:szCs w:val="24"/>
          <w:lang w:val="en-US" w:eastAsia="zh-CN"/>
        </w:rPr>
        <w:t>450</w:t>
      </w:r>
      <w:r>
        <w:rPr>
          <w:rFonts w:hint="eastAsia" w:ascii="宋体" w:hAnsi="宋体"/>
          <w:b/>
          <w:bCs/>
          <w:sz w:val="21"/>
          <w:szCs w:val="24"/>
        </w:rPr>
        <w:t>000元)。</w:t>
      </w:r>
    </w:p>
    <w:p>
      <w:pPr>
        <w:pStyle w:val="11"/>
        <w:ind w:firstLine="422" w:firstLineChars="200"/>
        <w:rPr>
          <w:rFonts w:hint="eastAsia" w:ascii="宋体" w:hAnsi="宋体"/>
          <w:b/>
          <w:bCs/>
          <w:sz w:val="21"/>
          <w:szCs w:val="24"/>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jc w:val="both"/>
        <w:rPr>
          <w:rFonts w:hint="eastAsia" w:ascii="宋体" w:hAnsi="宋体" w:cs="宋体"/>
          <w:b/>
          <w:bCs/>
          <w:color w:val="auto"/>
          <w:szCs w:val="21"/>
        </w:rPr>
      </w:pPr>
    </w:p>
    <w:p>
      <w:pPr>
        <w:jc w:val="center"/>
        <w:rPr>
          <w:rFonts w:hint="eastAsia" w:ascii="宋体" w:hAnsi="宋体" w:cs="宋体"/>
          <w:b/>
          <w:bCs/>
          <w:color w:val="auto"/>
          <w:szCs w:val="21"/>
          <w:lang w:val="en-US" w:eastAsia="zh-CN"/>
        </w:rPr>
      </w:pPr>
      <w:r>
        <w:rPr>
          <w:rFonts w:hint="eastAsia" w:ascii="宋体" w:hAnsi="宋体" w:cs="宋体"/>
          <w:b/>
          <w:bCs/>
          <w:color w:val="auto"/>
          <w:szCs w:val="21"/>
        </w:rPr>
        <w:t>项目名称：</w:t>
      </w:r>
      <w:r>
        <w:rPr>
          <w:rFonts w:hint="eastAsia" w:ascii="宋体" w:hAnsi="宋体" w:cs="宋体"/>
          <w:b/>
          <w:bCs/>
          <w:color w:val="auto"/>
          <w:szCs w:val="21"/>
          <w:lang w:val="en-US" w:eastAsia="zh-CN"/>
        </w:rPr>
        <w:t>广西本地节目地面数字电视覆盖网建设（南宁）</w:t>
      </w:r>
    </w:p>
    <w:p>
      <w:pPr>
        <w:jc w:val="center"/>
        <w:rPr>
          <w:rFonts w:hint="default"/>
          <w:color w:val="auto"/>
          <w:lang w:val="en-US" w:eastAsia="zh-CN"/>
        </w:rPr>
      </w:pPr>
      <w:r>
        <w:rPr>
          <w:rFonts w:hint="eastAsia" w:ascii="宋体" w:hAnsi="宋体" w:cs="宋体"/>
          <w:b/>
          <w:bCs/>
          <w:color w:val="auto"/>
          <w:szCs w:val="21"/>
          <w:lang w:val="en-US" w:eastAsia="zh-CN"/>
        </w:rPr>
        <w:t>拉线塔改25米三管自立塔</w:t>
      </w:r>
      <w:r>
        <w:rPr>
          <w:rFonts w:hint="eastAsia" w:ascii="宋体" w:hAnsi="宋体"/>
          <w:b/>
          <w:bCs/>
          <w:color w:val="auto"/>
          <w:kern w:val="0"/>
        </w:rPr>
        <w:t>项目CGSQ-FY202401290038</w:t>
      </w:r>
    </w:p>
    <w:tbl>
      <w:tblPr>
        <w:tblStyle w:val="16"/>
        <w:tblpPr w:leftFromText="180" w:rightFromText="180" w:vertAnchor="text" w:horzAnchor="page" w:tblpX="1389" w:tblpY="335"/>
        <w:tblOverlap w:val="never"/>
        <w:tblW w:w="9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1095"/>
        <w:gridCol w:w="510"/>
        <w:gridCol w:w="645"/>
        <w:gridCol w:w="930"/>
        <w:gridCol w:w="1185"/>
        <w:gridCol w:w="4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631" w:type="dxa"/>
            <w:vAlign w:val="center"/>
          </w:tcPr>
          <w:p>
            <w:pPr>
              <w:tabs>
                <w:tab w:val="left" w:pos="180"/>
                <w:tab w:val="left" w:pos="1620"/>
              </w:tabs>
              <w:spacing w:line="360" w:lineRule="auto"/>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1095" w:type="dxa"/>
            <w:vAlign w:val="center"/>
          </w:tcPr>
          <w:p>
            <w:pPr>
              <w:tabs>
                <w:tab w:val="left" w:pos="180"/>
                <w:tab w:val="left" w:pos="1620"/>
              </w:tabs>
              <w:spacing w:line="360" w:lineRule="auto"/>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名称</w:t>
            </w:r>
          </w:p>
        </w:tc>
        <w:tc>
          <w:tcPr>
            <w:tcW w:w="510" w:type="dxa"/>
            <w:vAlign w:val="center"/>
          </w:tcPr>
          <w:p>
            <w:pPr>
              <w:tabs>
                <w:tab w:val="left" w:pos="180"/>
                <w:tab w:val="left" w:pos="1620"/>
              </w:tabs>
              <w:spacing w:line="360" w:lineRule="auto"/>
              <w:jc w:val="center"/>
              <w:rPr>
                <w:rFonts w:hint="eastAsia" w:asciiTheme="minorEastAsia" w:hAnsiTheme="minorEastAsia" w:eastAsiaTheme="minorEastAsia" w:cstheme="minorEastAsia"/>
                <w:b/>
                <w:bCs/>
                <w:color w:val="000000"/>
                <w:szCs w:val="21"/>
                <w:lang w:eastAsia="zh-CN"/>
              </w:rPr>
            </w:pPr>
            <w:r>
              <w:rPr>
                <w:rFonts w:hint="eastAsia" w:asciiTheme="minorEastAsia" w:hAnsiTheme="minorEastAsia" w:eastAsiaTheme="minorEastAsia" w:cstheme="minorEastAsia"/>
                <w:b/>
                <w:bCs/>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单位</w:t>
            </w:r>
          </w:p>
        </w:tc>
        <w:tc>
          <w:tcPr>
            <w:tcW w:w="930" w:type="dxa"/>
            <w:vAlign w:val="center"/>
          </w:tcPr>
          <w:p>
            <w:pPr>
              <w:tabs>
                <w:tab w:val="left" w:pos="180"/>
                <w:tab w:val="left" w:pos="1620"/>
              </w:tabs>
              <w:spacing w:line="360" w:lineRule="auto"/>
              <w:jc w:val="center"/>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单价（元）</w:t>
            </w:r>
          </w:p>
        </w:tc>
        <w:tc>
          <w:tcPr>
            <w:tcW w:w="1185" w:type="dxa"/>
            <w:vAlign w:val="center"/>
          </w:tcPr>
          <w:p>
            <w:pPr>
              <w:tabs>
                <w:tab w:val="left" w:pos="180"/>
                <w:tab w:val="left" w:pos="1620"/>
              </w:tabs>
              <w:spacing w:line="360" w:lineRule="auto"/>
              <w:jc w:val="center"/>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单项合价（元）</w:t>
            </w:r>
          </w:p>
        </w:tc>
        <w:tc>
          <w:tcPr>
            <w:tcW w:w="4952" w:type="dxa"/>
            <w:vAlign w:val="center"/>
          </w:tcPr>
          <w:p>
            <w:pPr>
              <w:tabs>
                <w:tab w:val="left" w:pos="180"/>
                <w:tab w:val="left" w:pos="1620"/>
              </w:tabs>
              <w:spacing w:line="360" w:lineRule="auto"/>
              <w:jc w:val="center"/>
              <w:rPr>
                <w:rFonts w:hint="eastAsia" w:eastAsia="宋体"/>
                <w:b/>
                <w:bCs/>
                <w:lang w:val="en-US" w:eastAsia="zh-CN"/>
              </w:rPr>
            </w:pPr>
            <w:r>
              <w:rPr>
                <w:rFonts w:hint="eastAsia"/>
                <w:b/>
                <w:bCs/>
              </w:rPr>
              <w:t>技术参数</w:t>
            </w:r>
            <w:r>
              <w:rPr>
                <w:rFonts w:hint="eastAsia"/>
                <w:b/>
                <w:bCs/>
                <w:lang w:val="en-US" w:eastAsia="zh-CN"/>
              </w:rPr>
              <w:t>及</w:t>
            </w:r>
            <w:r>
              <w:rPr>
                <w:rFonts w:hint="eastAsia"/>
                <w:b/>
                <w:bCs/>
              </w:rPr>
              <w:t>性能配置</w:t>
            </w:r>
            <w:r>
              <w:rPr>
                <w:rFonts w:hint="eastAsia"/>
                <w:b/>
                <w:bCs/>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31"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095" w:type="dxa"/>
            <w:vAlign w:val="center"/>
          </w:tcPr>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广西本地节目地面数字电视覆盖网建设（南宁）</w:t>
            </w:r>
            <w:r>
              <w:rPr>
                <w:rFonts w:hint="eastAsia" w:ascii="宋体" w:hAnsi="宋体" w:cs="Times New Roman"/>
                <w:b/>
                <w:bCs/>
                <w:kern w:val="0"/>
                <w:sz w:val="21"/>
                <w:szCs w:val="24"/>
                <w:lang w:val="en-US" w:eastAsia="zh-CN" w:bidi="ar-SA"/>
              </w:rPr>
              <w:t xml:space="preserve">拉线塔改25米三管自立塔 </w:t>
            </w:r>
          </w:p>
          <w:p>
            <w:pPr>
              <w:keepNext w:val="0"/>
              <w:keepLines w:val="0"/>
              <w:widowControl/>
              <w:suppressLineNumbers w:val="0"/>
              <w:jc w:val="left"/>
              <w:textAlignment w:val="center"/>
              <w:rPr>
                <w:rFonts w:hint="eastAsia"/>
                <w:lang w:val="en-US" w:eastAsia="zh-CN"/>
              </w:rPr>
            </w:pPr>
          </w:p>
        </w:tc>
        <w:tc>
          <w:tcPr>
            <w:tcW w:w="510" w:type="dxa"/>
            <w:vAlign w:val="center"/>
          </w:tcPr>
          <w:p>
            <w:pPr>
              <w:keepNext w:val="0"/>
              <w:keepLines w:val="0"/>
              <w:widowControl/>
              <w:suppressLineNumbers w:val="0"/>
              <w:jc w:val="center"/>
              <w:textAlignment w:val="center"/>
              <w:rPr>
                <w:rFonts w:hint="default"/>
                <w:lang w:val="en-US" w:eastAsia="zh-CN"/>
              </w:rPr>
            </w:pPr>
            <w:r>
              <w:rPr>
                <w:rFonts w:hint="eastAsia" w:cs="Times New Roman"/>
                <w:color w:val="000000"/>
                <w:kern w:val="2"/>
                <w:sz w:val="24"/>
                <w:szCs w:val="20"/>
                <w:lang w:val="en-US" w:eastAsia="zh-CN" w:bidi="ar-SA"/>
              </w:rPr>
              <w:t>5</w:t>
            </w:r>
          </w:p>
        </w:tc>
        <w:tc>
          <w:tcPr>
            <w:tcW w:w="645" w:type="dxa"/>
            <w:vAlign w:val="center"/>
          </w:tcPr>
          <w:p>
            <w:pPr>
              <w:keepNext w:val="0"/>
              <w:keepLines w:val="0"/>
              <w:widowControl/>
              <w:suppressLineNumbers w:val="0"/>
              <w:jc w:val="center"/>
              <w:textAlignment w:val="center"/>
              <w:rPr>
                <w:rFonts w:hint="default"/>
                <w:lang w:val="en-US" w:eastAsia="zh-CN"/>
              </w:rPr>
            </w:pPr>
            <w:r>
              <w:rPr>
                <w:rFonts w:hint="eastAsia" w:ascii="Times New Roman" w:hAnsi="Times New Roman" w:eastAsia="宋体" w:cs="Times New Roman"/>
                <w:color w:val="000000"/>
                <w:kern w:val="2"/>
                <w:sz w:val="24"/>
                <w:szCs w:val="20"/>
                <w:lang w:val="en-US" w:eastAsia="zh-CN" w:bidi="ar-SA"/>
              </w:rPr>
              <w:t>项</w:t>
            </w:r>
          </w:p>
        </w:tc>
        <w:tc>
          <w:tcPr>
            <w:tcW w:w="93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cs="Times New Roman"/>
                <w:color w:val="000000"/>
                <w:kern w:val="2"/>
                <w:sz w:val="24"/>
                <w:szCs w:val="20"/>
                <w:lang w:val="en-US" w:eastAsia="zh-CN" w:bidi="ar-SA"/>
              </w:rPr>
              <w:t>90000</w:t>
            </w:r>
          </w:p>
        </w:tc>
        <w:tc>
          <w:tcPr>
            <w:tcW w:w="118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cs="Times New Roman"/>
                <w:color w:val="000000"/>
                <w:kern w:val="2"/>
                <w:sz w:val="24"/>
                <w:szCs w:val="20"/>
                <w:lang w:val="en-US" w:eastAsia="zh-CN" w:bidi="ar-SA"/>
              </w:rPr>
              <w:t>450000</w:t>
            </w:r>
          </w:p>
        </w:tc>
        <w:tc>
          <w:tcPr>
            <w:tcW w:w="4952" w:type="dxa"/>
            <w:vAlign w:val="center"/>
          </w:tcPr>
          <w:p>
            <w:pPr>
              <w:shd w:val="clear" w:color="auto" w:fill="auto"/>
              <w:spacing w:beforeLines="0" w:afterLines="0" w:line="240" w:lineRule="auto"/>
              <w:rPr>
                <w:rFonts w:hint="eastAsia"/>
              </w:rPr>
            </w:pPr>
            <w:r>
              <w:rPr>
                <w:rFonts w:hint="eastAsia"/>
              </w:rPr>
              <w:t>拆除原有拉线铁塔，新建25米三管自立塔，包括工程地勘、工程设计、设备采购、运输、保管、安装、验收、维护等工程的全部内容。</w:t>
            </w:r>
          </w:p>
          <w:p>
            <w:pPr>
              <w:shd w:val="clear" w:color="auto" w:fill="auto"/>
              <w:spacing w:beforeLines="0" w:afterLines="0" w:line="240" w:lineRule="auto"/>
              <w:rPr>
                <w:rFonts w:hint="eastAsia"/>
              </w:rPr>
            </w:pPr>
            <w:r>
              <w:rPr>
                <w:rFonts w:hint="eastAsia"/>
              </w:rPr>
              <w:t>★1、工作内容</w:t>
            </w:r>
          </w:p>
          <w:p>
            <w:pPr>
              <w:shd w:val="clear" w:color="auto" w:fill="auto"/>
              <w:spacing w:beforeLines="0" w:afterLines="0" w:line="240" w:lineRule="auto"/>
              <w:rPr>
                <w:rFonts w:hint="eastAsia"/>
              </w:rPr>
            </w:pPr>
            <w:r>
              <w:rPr>
                <w:rFonts w:hint="eastAsia"/>
              </w:rPr>
              <w:t>(1)工程地勘及地勘报告；</w:t>
            </w:r>
          </w:p>
          <w:p>
            <w:pPr>
              <w:shd w:val="clear" w:color="auto" w:fill="auto"/>
              <w:spacing w:beforeLines="0" w:afterLines="0" w:line="240" w:lineRule="auto"/>
              <w:rPr>
                <w:rFonts w:hint="eastAsia"/>
              </w:rPr>
            </w:pPr>
            <w:r>
              <w:rPr>
                <w:rFonts w:hint="eastAsia"/>
              </w:rPr>
              <w:t>(2)图纸设计；</w:t>
            </w:r>
          </w:p>
          <w:p>
            <w:pPr>
              <w:shd w:val="clear" w:color="auto" w:fill="auto"/>
              <w:spacing w:beforeLines="0" w:afterLines="0" w:line="240" w:lineRule="auto"/>
              <w:rPr>
                <w:rFonts w:hint="eastAsia"/>
              </w:rPr>
            </w:pPr>
            <w:r>
              <w:rPr>
                <w:rFonts w:hint="eastAsia"/>
              </w:rPr>
              <w:t>(3)旧塔拆除；</w:t>
            </w:r>
          </w:p>
          <w:p>
            <w:pPr>
              <w:shd w:val="clear" w:color="auto" w:fill="auto"/>
              <w:spacing w:beforeLines="0" w:afterLines="0" w:line="240" w:lineRule="auto"/>
              <w:rPr>
                <w:rFonts w:hint="eastAsia"/>
              </w:rPr>
            </w:pPr>
            <w:r>
              <w:rPr>
                <w:rFonts w:hint="eastAsia"/>
              </w:rPr>
              <w:t>(4)负责将设备及材料运输到甲方指定地点堆放，承担设备二次转运费用；</w:t>
            </w:r>
          </w:p>
          <w:p>
            <w:pPr>
              <w:shd w:val="clear" w:color="auto" w:fill="auto"/>
              <w:spacing w:beforeLines="0" w:afterLines="0" w:line="240" w:lineRule="auto"/>
              <w:rPr>
                <w:rFonts w:hint="eastAsia"/>
              </w:rPr>
            </w:pPr>
            <w:r>
              <w:rPr>
                <w:rFonts w:hint="eastAsia"/>
              </w:rPr>
              <w:t>(5)现场安装及调试验收的工期及进度安排、配合服务方案及措施；</w:t>
            </w:r>
          </w:p>
          <w:p>
            <w:pPr>
              <w:shd w:val="clear" w:color="auto" w:fill="auto"/>
              <w:spacing w:beforeLines="0" w:afterLines="0"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(6)负责验收并经甲方和监理方验收合格。</w:t>
            </w:r>
          </w:p>
          <w:p>
            <w:pPr>
              <w:pStyle w:val="6"/>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eastAsia="zh-CN"/>
              </w:rPr>
              <w:t>）出具</w:t>
            </w:r>
            <w:r>
              <w:rPr>
                <w:rFonts w:hint="eastAsia" w:ascii="宋体" w:hAnsi="宋体" w:eastAsia="宋体" w:cs="宋体"/>
                <w:b w:val="0"/>
                <w:bCs w:val="0"/>
                <w:sz w:val="21"/>
                <w:szCs w:val="21"/>
                <w:lang w:val="en-US" w:eastAsia="zh-CN"/>
              </w:rPr>
              <w:t>施工组织方案。</w:t>
            </w:r>
          </w:p>
          <w:p>
            <w:pPr>
              <w:shd w:val="clear" w:color="auto" w:fill="auto"/>
              <w:spacing w:beforeLines="0" w:afterLines="0" w:line="240" w:lineRule="auto"/>
              <w:rPr>
                <w:rFonts w:hint="eastAsia"/>
              </w:rPr>
            </w:pPr>
            <w:r>
              <w:rPr>
                <w:rFonts w:hint="eastAsia"/>
              </w:rPr>
              <w:t>2、工程界面</w:t>
            </w:r>
          </w:p>
          <w:p>
            <w:pPr>
              <w:shd w:val="clear" w:color="auto" w:fill="auto"/>
              <w:spacing w:beforeLines="0" w:afterLines="0" w:line="240" w:lineRule="auto"/>
              <w:rPr>
                <w:rFonts w:hint="eastAsia"/>
              </w:rPr>
            </w:pPr>
            <w:r>
              <w:rPr>
                <w:rFonts w:hint="eastAsia"/>
              </w:rPr>
              <w:t>★(1)工程地勘：包括对现场地质、地形、水文及环境等要素进行勘察、研究、评估和预测，并出具勘察报告。</w:t>
            </w:r>
          </w:p>
          <w:p>
            <w:pPr>
              <w:shd w:val="clear" w:color="auto" w:fill="auto"/>
              <w:spacing w:beforeLines="0" w:afterLines="0" w:line="240" w:lineRule="auto"/>
              <w:rPr>
                <w:rFonts w:hint="eastAsia"/>
              </w:rPr>
            </w:pPr>
            <w:r>
              <w:rPr>
                <w:rFonts w:hint="eastAsia"/>
              </w:rPr>
              <w:t>★(2)基础工程：包括土方工程（平整、开挖、回填等）、混凝土模板及支架、施工降水、排水等工作内容。</w:t>
            </w:r>
          </w:p>
          <w:p>
            <w:pPr>
              <w:shd w:val="clear" w:color="auto" w:fill="auto"/>
              <w:spacing w:beforeLines="0" w:afterLines="0" w:line="240" w:lineRule="auto"/>
              <w:rPr>
                <w:rFonts w:hint="eastAsia"/>
              </w:rPr>
            </w:pPr>
            <w:r>
              <w:rPr>
                <w:rFonts w:hint="eastAsia"/>
              </w:rPr>
              <w:t>★(3)塔体工程：包括塔身主体、避雷针、法兰、平台、天线支架、爬梯和防雷引下线等部分的构件和标准件的设计和安装。</w:t>
            </w:r>
          </w:p>
          <w:p>
            <w:pPr>
              <w:shd w:val="clear" w:color="auto" w:fill="auto"/>
              <w:spacing w:beforeLines="0" w:afterLines="0" w:line="240" w:lineRule="auto"/>
              <w:rPr>
                <w:rFonts w:hint="eastAsia"/>
              </w:rPr>
            </w:pPr>
            <w:r>
              <w:rPr>
                <w:rFonts w:hint="eastAsia"/>
              </w:rPr>
              <w:t>3、具体要求参考广播电视铁塔建设项目要求及技术需求。</w:t>
            </w:r>
          </w:p>
          <w:p>
            <w:pPr>
              <w:shd w:val="clear" w:color="auto" w:fill="auto"/>
              <w:spacing w:beforeLines="0" w:afterLines="0" w:line="240" w:lineRule="auto"/>
              <w:rPr>
                <w:rFonts w:hint="eastAsia"/>
                <w:color w:val="auto"/>
              </w:rPr>
            </w:pPr>
            <w:r>
              <w:rPr>
                <w:rFonts w:hint="eastAsia"/>
              </w:rPr>
              <w:t>4</w:t>
            </w:r>
            <w:r>
              <w:rPr>
                <w:rFonts w:hint="eastAsia"/>
                <w:color w:val="auto"/>
              </w:rPr>
              <w:t>、</w:t>
            </w:r>
            <w:r>
              <w:rPr>
                <w:rFonts w:hint="eastAsia"/>
                <w:color w:val="auto"/>
                <w:lang w:val="en-US" w:eastAsia="zh-CN"/>
              </w:rPr>
              <w:t>铁塔</w:t>
            </w:r>
            <w:r>
              <w:rPr>
                <w:rFonts w:hint="eastAsia"/>
                <w:color w:val="auto"/>
              </w:rPr>
              <w:t>施工方进场施工前具备以下资质要求</w:t>
            </w:r>
            <w:r>
              <w:rPr>
                <w:rFonts w:hint="eastAsia"/>
                <w:color w:val="auto"/>
                <w:lang w:eastAsia="zh-CN"/>
              </w:rPr>
              <w:t>，</w:t>
            </w:r>
            <w:r>
              <w:rPr>
                <w:rFonts w:hint="eastAsia"/>
                <w:color w:val="auto"/>
                <w:lang w:val="en-US" w:eastAsia="zh-CN"/>
              </w:rPr>
              <w:t>不允许分包</w:t>
            </w:r>
            <w:r>
              <w:rPr>
                <w:rFonts w:hint="eastAsia"/>
                <w:color w:val="auto"/>
              </w:rPr>
              <w:t>。</w:t>
            </w:r>
          </w:p>
          <w:p>
            <w:pPr>
              <w:shd w:val="clear" w:color="auto" w:fill="auto"/>
              <w:spacing w:beforeLines="0" w:afterLines="0" w:line="240" w:lineRule="auto"/>
              <w:rPr>
                <w:rFonts w:hint="eastAsia"/>
                <w:color w:val="auto"/>
              </w:rPr>
            </w:pPr>
            <w:r>
              <w:rPr>
                <w:rFonts w:hint="eastAsia"/>
                <w:color w:val="auto"/>
              </w:rPr>
              <w:t>(1)须具备住建行政主管部门核发的有效的</w:t>
            </w:r>
            <w:r>
              <w:rPr>
                <w:rFonts w:hint="eastAsia"/>
                <w:color w:val="auto"/>
                <w:lang w:val="en-US" w:eastAsia="zh-CN"/>
              </w:rPr>
              <w:t>建筑工程施工总承包三级及以上资质，或者具备</w:t>
            </w:r>
            <w:r>
              <w:rPr>
                <w:rFonts w:hint="eastAsia"/>
                <w:color w:val="auto"/>
              </w:rPr>
              <w:t>钢结构工程专业承包</w:t>
            </w:r>
            <w:r>
              <w:rPr>
                <w:rFonts w:hint="eastAsia"/>
                <w:color w:val="auto"/>
                <w:lang w:val="en-US" w:eastAsia="zh-CN"/>
              </w:rPr>
              <w:t>三</w:t>
            </w:r>
            <w:r>
              <w:rPr>
                <w:rFonts w:hint="eastAsia"/>
                <w:color w:val="auto"/>
              </w:rPr>
              <w:t>级及以上资质</w:t>
            </w:r>
            <w:r>
              <w:rPr>
                <w:rFonts w:hint="eastAsia"/>
                <w:color w:val="auto"/>
                <w:lang w:val="en-US" w:eastAsia="zh-CN"/>
              </w:rPr>
              <w:t>和地基基础工程专业承包三级及以上资质</w:t>
            </w:r>
            <w:r>
              <w:rPr>
                <w:rFonts w:hint="eastAsia"/>
                <w:color w:val="auto"/>
              </w:rPr>
              <w:t>。</w:t>
            </w:r>
          </w:p>
          <w:p>
            <w:pPr>
              <w:shd w:val="clear" w:color="auto" w:fill="auto"/>
              <w:spacing w:beforeLines="0" w:afterLines="0" w:line="240" w:lineRule="auto"/>
              <w:rPr>
                <w:rFonts w:hint="eastAsia"/>
                <w:color w:val="auto"/>
              </w:rPr>
            </w:pPr>
            <w:r>
              <w:rPr>
                <w:rFonts w:hint="eastAsia"/>
                <w:color w:val="auto"/>
              </w:rPr>
              <w:t>(2)须具备由中华人民共和国住房和城乡建设部或其下属行政机构核发的合格有效的安全生产许可证。</w:t>
            </w:r>
          </w:p>
          <w:p>
            <w:pPr>
              <w:tabs>
                <w:tab w:val="left" w:pos="180"/>
                <w:tab w:val="left" w:pos="1620"/>
              </w:tabs>
              <w:spacing w:line="360" w:lineRule="auto"/>
              <w:jc w:val="left"/>
              <w:rPr>
                <w:rFonts w:hint="eastAsia"/>
                <w:lang w:val="en-US" w:eastAsia="zh-CN"/>
              </w:rPr>
            </w:pPr>
            <w:r>
              <w:rPr>
                <w:rFonts w:hint="eastAsia"/>
                <w:lang w:val="en-US" w:eastAsia="zh-CN"/>
              </w:rPr>
              <w:t>(3)施工方在施工前需由监理方审核相关建设资质，满足施工建筑资质方可施工。</w:t>
            </w:r>
          </w:p>
          <w:p>
            <w:pPr>
              <w:keepNext w:val="0"/>
              <w:keepLines w:val="0"/>
              <w:widowControl/>
              <w:suppressLineNumbers w:val="0"/>
              <w:ind w:firstLine="209" w:firstLineChars="0"/>
              <w:jc w:val="left"/>
              <w:textAlignment w:val="center"/>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项目施工人员应具备相应的资格证书，项目整体人数不少于8人。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881" w:type="dxa"/>
            <w:gridSpan w:val="4"/>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7067" w:type="dxa"/>
            <w:gridSpan w:val="3"/>
            <w:vAlign w:val="center"/>
          </w:tcPr>
          <w:p>
            <w:pPr>
              <w:pStyle w:val="6"/>
              <w:ind w:firstLine="1476" w:firstLineChars="700"/>
              <w:rPr>
                <w:rFonts w:hint="eastAsia" w:eastAsia="宋体" w:asciiTheme="minorEastAsia" w:hAnsiTheme="minorEastAsia" w:cstheme="minorEastAsia"/>
                <w:b/>
                <w:bCs/>
                <w:color w:val="000000"/>
                <w:kern w:val="2"/>
                <w:sz w:val="21"/>
                <w:szCs w:val="21"/>
                <w:lang w:val="en-US" w:eastAsia="zh-CN" w:bidi="ar-SA"/>
              </w:rPr>
            </w:pPr>
            <w:r>
              <w:rPr>
                <w:rFonts w:hint="eastAsia" w:ascii="宋体" w:hAnsi="宋体"/>
                <w:b/>
                <w:bCs/>
                <w:sz w:val="21"/>
                <w:szCs w:val="24"/>
                <w:lang w:val="en-US" w:eastAsia="zh-CN"/>
              </w:rPr>
              <w:t>肆拾伍万</w:t>
            </w:r>
            <w:r>
              <w:rPr>
                <w:rFonts w:hint="eastAsia" w:ascii="宋体" w:hAnsi="宋体"/>
                <w:b/>
                <w:bCs/>
                <w:sz w:val="21"/>
                <w:szCs w:val="24"/>
                <w:lang w:eastAsia="zh-CN"/>
              </w:rPr>
              <w:t>元</w:t>
            </w:r>
            <w:r>
              <w:rPr>
                <w:rFonts w:ascii="宋体" w:hAnsi="宋体"/>
                <w:b/>
                <w:bCs/>
                <w:sz w:val="21"/>
                <w:szCs w:val="24"/>
              </w:rPr>
              <w:t>整</w:t>
            </w:r>
            <w:r>
              <w:rPr>
                <w:rFonts w:hint="eastAsia" w:ascii="宋体" w:hAnsi="宋体"/>
                <w:b/>
                <w:bCs/>
                <w:sz w:val="21"/>
                <w:szCs w:val="24"/>
                <w:lang w:val="en-US" w:eastAsia="zh-CN"/>
              </w:rPr>
              <w:t xml:space="preserve"> </w:t>
            </w:r>
            <w:r>
              <w:rPr>
                <w:rFonts w:hint="eastAsia" w:ascii="宋体" w:hAnsi="宋体"/>
                <w:b/>
                <w:bCs/>
                <w:sz w:val="21"/>
                <w:szCs w:val="24"/>
              </w:rPr>
              <w:t>¥</w:t>
            </w:r>
            <w:r>
              <w:rPr>
                <w:rFonts w:hint="eastAsia" w:ascii="宋体" w:hAnsi="宋体"/>
                <w:b/>
                <w:bCs/>
                <w:sz w:val="21"/>
                <w:szCs w:val="24"/>
                <w:lang w:val="en-US" w:eastAsia="zh-CN"/>
              </w:rPr>
              <w:t>450</w:t>
            </w:r>
            <w:r>
              <w:rPr>
                <w:rFonts w:hint="eastAsia" w:ascii="宋体" w:hAnsi="宋体"/>
                <w:b/>
                <w:bCs/>
                <w:sz w:val="21"/>
                <w:szCs w:val="24"/>
              </w:rPr>
              <w:t>000</w:t>
            </w:r>
            <w:r>
              <w:rPr>
                <w:rFonts w:hint="eastAsia" w:ascii="宋体" w:hAnsi="宋体"/>
                <w:b/>
                <w:bCs/>
                <w:sz w:val="21"/>
                <w:szCs w:val="24"/>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948" w:type="dxa"/>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2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left"/>
              <w:rPr>
                <w:rFonts w:hint="eastAsia" w:ascii="宋体" w:hAnsi="宋体" w:eastAsia="宋体" w:cs="宋体"/>
                <w:color w:val="000000"/>
                <w:szCs w:val="21"/>
                <w:lang w:eastAsia="zh-CN"/>
              </w:rPr>
            </w:pPr>
            <w:r>
              <w:rPr>
                <w:rFonts w:hint="eastAsia" w:ascii="宋体" w:hAnsi="宋体"/>
                <w:b/>
                <w:bCs/>
                <w:sz w:val="21"/>
                <w:szCs w:val="24"/>
              </w:rPr>
              <w:t>★</w:t>
            </w:r>
            <w:r>
              <w:rPr>
                <w:rFonts w:hint="eastAsia" w:ascii="宋体" w:hAnsi="宋体" w:cs="宋体"/>
                <w:color w:val="000000"/>
                <w:szCs w:val="21"/>
                <w:lang w:eastAsia="zh-CN"/>
              </w:rPr>
              <w:t>一、合同签订期</w:t>
            </w:r>
          </w:p>
        </w:tc>
        <w:tc>
          <w:tcPr>
            <w:tcW w:w="8222"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bCs/>
                <w:color w:val="000000"/>
                <w:kern w:val="0"/>
                <w:szCs w:val="21"/>
                <w:lang w:val="en-US" w:eastAsia="zh-CN"/>
              </w:rPr>
              <w:t>自成交通知书发出之日起10个工作日内</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2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8222"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Theme="minorEastAsia" w:hAnsiTheme="minorEastAsia" w:eastAsiaTheme="minorEastAsia"/>
                <w:szCs w:val="21"/>
              </w:rPr>
              <w:t>自合同签订之日起</w:t>
            </w: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0</w:t>
            </w:r>
            <w:r>
              <w:rPr>
                <w:rFonts w:hint="eastAsia" w:asciiTheme="minorEastAsia" w:hAnsiTheme="minorEastAsia" w:eastAsiaTheme="minorEastAsia"/>
                <w:szCs w:val="21"/>
              </w:rPr>
              <w:t>日内。</w:t>
            </w:r>
          </w:p>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2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8222"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质量保证期3年（</w:t>
            </w:r>
            <w:r>
              <w:rPr>
                <w:rFonts w:hint="eastAsia" w:asciiTheme="minorEastAsia" w:hAnsiTheme="minorEastAsia" w:eastAsiaTheme="minorEastAsia"/>
                <w:szCs w:val="21"/>
              </w:rPr>
              <w:t>提交成果并验收合格之日起计</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72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both"/>
              <w:rPr>
                <w:rFonts w:hint="eastAsia" w:ascii="宋体" w:hAnsi="宋体" w:cs="宋体"/>
                <w:color w:val="000000"/>
                <w:szCs w:val="21"/>
                <w:lang w:eastAsia="zh-CN"/>
              </w:rPr>
            </w:pPr>
            <w:r>
              <w:rPr>
                <w:rFonts w:hint="eastAsia" w:ascii="宋体" w:hAnsi="宋体"/>
                <w:b/>
                <w:bCs/>
                <w:sz w:val="21"/>
                <w:szCs w:val="24"/>
              </w:rPr>
              <w:t>★</w:t>
            </w: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8222"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ascii="宋体" w:hAnsi="宋体" w:eastAsia="宋体" w:cs="宋体"/>
                <w:color w:val="000000"/>
                <w:kern w:val="2"/>
                <w:sz w:val="21"/>
                <w:szCs w:val="16"/>
                <w:highlight w:val="none"/>
                <w:lang w:val="en-US" w:eastAsia="zh-CN" w:bidi="ar-SA"/>
              </w:rPr>
              <w:t>签订合同验明资质</w:t>
            </w:r>
            <w:r>
              <w:rPr>
                <w:rFonts w:hint="eastAsia" w:ascii="宋体" w:hAnsi="宋体" w:cs="宋体"/>
                <w:color w:val="000000"/>
                <w:kern w:val="2"/>
                <w:sz w:val="21"/>
                <w:szCs w:val="16"/>
                <w:highlight w:val="none"/>
                <w:lang w:val="en-US" w:eastAsia="zh-CN" w:bidi="ar-SA"/>
              </w:rPr>
              <w:t>并确认施工图纸及相关材料</w:t>
            </w:r>
            <w:r>
              <w:rPr>
                <w:rFonts w:hint="eastAsia" w:ascii="宋体" w:hAnsi="宋体" w:eastAsia="宋体" w:cs="宋体"/>
                <w:color w:val="000000"/>
                <w:kern w:val="2"/>
                <w:sz w:val="21"/>
                <w:szCs w:val="16"/>
                <w:highlight w:val="none"/>
                <w:lang w:val="en-US" w:eastAsia="zh-CN" w:bidi="ar-SA"/>
              </w:rPr>
              <w:t>后，采购人支付中标人合同总价30%合同款；货物安装调试完毕试运行正常后，采购人支付中标人合同总价60%合同款；设备正常试运行满6个月后，中标人可提出验收申请，经验收合格后采购人凭中标人提交的验收合格证明，采购人支付中标人合同总价10%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72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8222"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1、投标报价：本项目为固定总价合同，投标报价为采购人指定地点的现场交货价，包括：</w:t>
            </w:r>
          </w:p>
          <w:p>
            <w:pPr>
              <w:adjustRightInd w:val="0"/>
              <w:snapToGrid w:val="0"/>
              <w:spacing w:line="360" w:lineRule="exact"/>
              <w:ind w:firstLine="210" w:firstLineChars="10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地勘及地勘报告、图纸设计、旧塔拆除、运输、二次运输、生产、装卸、搭建、培训、技术支持、售后服务费及相关税费、保险费；报价必须含以下部分，包括：</w:t>
            </w:r>
          </w:p>
          <w:p>
            <w:pPr>
              <w:adjustRightInd w:val="0"/>
              <w:snapToGrid w:val="0"/>
              <w:spacing w:line="360" w:lineRule="exact"/>
              <w:ind w:firstLine="210" w:firstLineChars="10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（3）涉及人员的报酬、各项税金等及其他国家规定相关费用；</w:t>
            </w:r>
          </w:p>
          <w:p>
            <w:pPr>
              <w:adjustRightInd w:val="0"/>
              <w:snapToGrid w:val="0"/>
              <w:spacing w:line="360" w:lineRule="exact"/>
              <w:ind w:firstLine="210" w:firstLineChars="10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（4）投标人的纳税人类别和增值税率，增值税发票票种；</w:t>
            </w:r>
          </w:p>
          <w:p>
            <w:pPr>
              <w:adjustRightInd w:val="0"/>
              <w:snapToGrid w:val="0"/>
              <w:spacing w:line="360" w:lineRule="exact"/>
              <w:ind w:firstLine="210" w:firstLineChars="100"/>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（3）培训、技术支持、售后服务、更新升级等费用。</w:t>
            </w:r>
          </w:p>
          <w:p>
            <w:pPr>
              <w:adjustRightInd w:val="0"/>
              <w:snapToGrid w:val="0"/>
              <w:spacing w:line="360" w:lineRule="exact"/>
              <w:ind w:firstLine="211" w:firstLineChars="100"/>
              <w:jc w:val="both"/>
              <w:rPr>
                <w:rFonts w:hint="eastAsia" w:ascii="宋体" w:hAnsi="宋体" w:cs="宋体"/>
                <w:bCs/>
                <w:color w:val="000000"/>
                <w:kern w:val="0"/>
                <w:szCs w:val="21"/>
                <w:lang w:val="en-US" w:eastAsia="zh-CN"/>
              </w:rPr>
            </w:pPr>
            <w:r>
              <w:rPr>
                <w:rFonts w:hint="eastAsia" w:ascii="宋体" w:hAnsi="宋体"/>
                <w:b/>
                <w:bCs/>
                <w:sz w:val="21"/>
                <w:szCs w:val="24"/>
              </w:rPr>
              <w:t>★</w:t>
            </w:r>
            <w:r>
              <w:rPr>
                <w:rFonts w:hint="eastAsia" w:ascii="宋体" w:hAnsi="宋体" w:cs="宋体"/>
                <w:bCs/>
                <w:color w:val="000000"/>
                <w:kern w:val="0"/>
                <w:szCs w:val="21"/>
                <w:lang w:val="en-US" w:eastAsia="zh-CN"/>
              </w:rPr>
              <w:t>2、交货时间：拉线塔改25米三管塔（含土建工程）交付时间：自合同签订生效之日起90个日历日内全部生产安装完毕。</w:t>
            </w:r>
          </w:p>
          <w:p>
            <w:pPr>
              <w:adjustRightInd w:val="0"/>
              <w:snapToGrid w:val="0"/>
              <w:spacing w:line="360" w:lineRule="exact"/>
              <w:ind w:firstLine="210" w:firstLineChars="1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3、交货地点：南宁市、县所在地。</w:t>
            </w:r>
          </w:p>
          <w:p>
            <w:pPr>
              <w:pStyle w:val="6"/>
              <w:jc w:val="both"/>
              <w:rPr>
                <w:rFonts w:hint="eastAsia" w:ascii="宋体" w:hAnsi="宋体" w:cs="宋体"/>
                <w:b w:val="0"/>
                <w:bCs/>
                <w:color w:val="000000"/>
                <w:kern w:val="0"/>
                <w:sz w:val="21"/>
                <w:szCs w:val="18"/>
                <w:lang w:val="en-US" w:eastAsia="zh-CN"/>
              </w:rPr>
            </w:pPr>
            <w:r>
              <w:rPr>
                <w:rFonts w:hint="eastAsia" w:ascii="宋体" w:hAnsi="宋体" w:cs="宋体"/>
                <w:bCs/>
                <w:color w:val="000000"/>
                <w:kern w:val="0"/>
                <w:szCs w:val="21"/>
                <w:lang w:val="en-US" w:eastAsia="zh-CN"/>
              </w:rPr>
              <w:t xml:space="preserve">  </w:t>
            </w:r>
            <w:r>
              <w:rPr>
                <w:rFonts w:hint="eastAsia" w:ascii="宋体" w:hAnsi="宋体" w:cs="宋体"/>
                <w:b w:val="0"/>
                <w:bCs/>
                <w:color w:val="000000"/>
                <w:kern w:val="0"/>
                <w:sz w:val="21"/>
                <w:szCs w:val="18"/>
                <w:lang w:val="en-US" w:eastAsia="zh-CN"/>
              </w:rPr>
              <w:t>4、售后技术服务要求：</w:t>
            </w:r>
          </w:p>
          <w:p>
            <w:pPr>
              <w:jc w:val="both"/>
              <w:rPr>
                <w:rFonts w:hint="eastAsia" w:ascii="宋体" w:hAnsi="宋体" w:cs="宋体"/>
                <w:b w:val="0"/>
                <w:bCs/>
                <w:color w:val="000000"/>
                <w:kern w:val="0"/>
                <w:sz w:val="21"/>
                <w:szCs w:val="18"/>
                <w:lang w:val="en-US" w:eastAsia="zh-CN"/>
              </w:rPr>
            </w:pPr>
            <w:r>
              <w:rPr>
                <w:rFonts w:hint="eastAsia" w:ascii="宋体" w:hAnsi="宋体" w:cs="宋体"/>
                <w:b w:val="0"/>
                <w:bCs/>
                <w:color w:val="000000"/>
                <w:kern w:val="0"/>
                <w:sz w:val="21"/>
                <w:szCs w:val="18"/>
                <w:lang w:val="en-US" w:eastAsia="zh-CN"/>
              </w:rPr>
              <w:t xml:space="preserve">   （1） 三管塔部分质保期内，设备发生采购人无能力处理和修复的故障时，中标人应在接到故障通知后48小时内派技术人员到达现场处理。</w:t>
            </w:r>
          </w:p>
          <w:p>
            <w:pPr>
              <w:jc w:val="both"/>
              <w:rPr>
                <w:rFonts w:hint="eastAsia" w:asciiTheme="minorEastAsia" w:hAnsiTheme="minorEastAsia" w:eastAsiaTheme="minorEastAsia" w:cstheme="minorEastAsia"/>
                <w:lang w:val="en-US" w:eastAsia="zh-CN"/>
              </w:rPr>
            </w:pPr>
            <w:r>
              <w:rPr>
                <w:rFonts w:hint="eastAsia"/>
                <w:lang w:val="en-US" w:eastAsia="zh-CN"/>
              </w:rPr>
              <w:t xml:space="preserve">  </w:t>
            </w:r>
            <w:r>
              <w:rPr>
                <w:rFonts w:hint="eastAsia" w:asciiTheme="minorEastAsia" w:hAnsiTheme="minorEastAsia" w:eastAsiaTheme="minorEastAsia" w:cstheme="minorEastAsia"/>
                <w:lang w:val="en-US" w:eastAsia="zh-CN"/>
              </w:rPr>
              <w:t xml:space="preserve"> （2）安装调试及保修期间中标人往返人员的差旅费、食宿费等相关费用均由中标人自行负责。</w:t>
            </w:r>
          </w:p>
          <w:p>
            <w:pPr>
              <w:adjustRightInd w:val="0"/>
              <w:snapToGrid w:val="0"/>
              <w:spacing w:line="360" w:lineRule="exact"/>
              <w:ind w:firstLine="210" w:firstLineChars="100"/>
              <w:jc w:val="both"/>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5、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shd w:val="clear" w:color="auto" w:fil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宋体" w:hAnsi="宋体" w:cs="宋体"/>
                <w:bCs/>
                <w:color w:val="000000"/>
                <w:kern w:val="0"/>
                <w:szCs w:val="21"/>
                <w:lang w:val="en-US" w:eastAsia="zh-CN"/>
              </w:rPr>
              <w:t xml:space="preserve"> </w:t>
            </w:r>
            <w:r>
              <w:rPr>
                <w:rFonts w:hint="eastAsia" w:asciiTheme="minorEastAsia" w:hAnsiTheme="minorEastAsia" w:eastAsiaTheme="minorEastAsia" w:cstheme="minorEastAsia"/>
                <w:bCs/>
                <w:color w:val="000000"/>
                <w:kern w:val="0"/>
                <w:sz w:val="21"/>
                <w:szCs w:val="21"/>
                <w:lang w:val="en-US" w:eastAsia="zh-CN"/>
              </w:rPr>
              <w:t xml:space="preserve"> 6、</w:t>
            </w:r>
            <w:r>
              <w:rPr>
                <w:rFonts w:hint="eastAsia" w:asciiTheme="minorEastAsia" w:hAnsiTheme="minorEastAsia" w:eastAsiaTheme="minorEastAsia" w:cstheme="minorEastAsia"/>
                <w:bCs/>
                <w:color w:val="auto"/>
                <w:kern w:val="0"/>
                <w:sz w:val="21"/>
                <w:szCs w:val="21"/>
                <w:highlight w:val="none"/>
                <w:lang w:val="en-US" w:eastAsia="zh-CN"/>
              </w:rPr>
              <w:t>其他要求：</w:t>
            </w:r>
          </w:p>
          <w:p>
            <w:pPr>
              <w:keepNext w:val="0"/>
              <w:keepLines w:val="0"/>
              <w:widowControl w:val="0"/>
              <w:suppressLineNumbers w:val="0"/>
              <w:shd w:val="clear" w:color="auto" w:fill="auto"/>
              <w:spacing w:before="0" w:beforeAutospacing="0" w:after="0" w:afterAutospacing="0" w:line="400" w:lineRule="exact"/>
              <w:ind w:left="0" w:right="0" w:firstLine="630" w:firstLineChars="300"/>
              <w:jc w:val="both"/>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（1）、“拉线塔改25米三管塔”为交钥匙工程，按照所设计的图纸负责每个站点铁塔的生产、运输、安装调试等工作。</w:t>
            </w:r>
          </w:p>
          <w:p>
            <w:pPr>
              <w:keepNext w:val="0"/>
              <w:keepLines w:val="0"/>
              <w:widowControl w:val="0"/>
              <w:suppressLineNumbers w:val="0"/>
              <w:shd w:val="clear" w:color="auto" w:fill="auto"/>
              <w:spacing w:before="0" w:beforeAutospacing="0" w:after="0" w:afterAutospacing="0" w:line="400" w:lineRule="exact"/>
              <w:ind w:left="0" w:right="0" w:firstLine="422" w:firstLineChars="200"/>
              <w:jc w:val="both"/>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宋体" w:hAnsi="宋体"/>
                <w:b/>
                <w:bCs/>
                <w:sz w:val="21"/>
                <w:szCs w:val="24"/>
              </w:rPr>
              <w:t>★</w:t>
            </w:r>
            <w:r>
              <w:rPr>
                <w:rFonts w:hint="eastAsia" w:asciiTheme="minorEastAsia" w:hAnsiTheme="minorEastAsia" w:eastAsiaTheme="minorEastAsia" w:cstheme="minorEastAsia"/>
                <w:bCs/>
                <w:color w:val="auto"/>
                <w:kern w:val="0"/>
                <w:sz w:val="21"/>
                <w:szCs w:val="21"/>
                <w:highlight w:val="none"/>
                <w:lang w:val="en-US" w:eastAsia="zh-CN" w:bidi="ar-SA"/>
              </w:rPr>
              <w:t>（2）、基础施工时，必须有监理单位技术人员在场，并按图纸进行隐蔽工程验收、拍照，填写隐蔽工程验收单签字确认，留取混凝土样品，以备检验。</w:t>
            </w:r>
          </w:p>
          <w:p>
            <w:pPr>
              <w:keepNext w:val="0"/>
              <w:keepLines w:val="0"/>
              <w:widowControl w:val="0"/>
              <w:suppressLineNumbers w:val="0"/>
              <w:shd w:val="clear" w:color="auto" w:fill="auto"/>
              <w:spacing w:before="0" w:beforeAutospacing="0" w:after="0" w:afterAutospacing="0" w:line="400" w:lineRule="exact"/>
              <w:ind w:left="0" w:right="0" w:firstLine="422" w:firstLineChars="200"/>
              <w:jc w:val="both"/>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宋体" w:hAnsi="宋体"/>
                <w:b/>
                <w:bCs/>
                <w:sz w:val="21"/>
                <w:szCs w:val="24"/>
              </w:rPr>
              <w:t>★</w:t>
            </w:r>
            <w:r>
              <w:rPr>
                <w:rFonts w:hint="eastAsia" w:asciiTheme="minorEastAsia" w:hAnsiTheme="minorEastAsia" w:eastAsiaTheme="minorEastAsia" w:cstheme="minorEastAsia"/>
                <w:bCs/>
                <w:color w:val="auto"/>
                <w:kern w:val="0"/>
                <w:sz w:val="21"/>
                <w:szCs w:val="21"/>
                <w:highlight w:val="none"/>
                <w:lang w:val="en-US" w:eastAsia="zh-CN" w:bidi="ar-SA"/>
              </w:rPr>
              <w:t>（3）、塔基定位、塔基础浇筑时必须有监理单位和使用单位技术人员在场并签字确认后方可进行施工。</w:t>
            </w:r>
          </w:p>
          <w:p>
            <w:pPr>
              <w:keepNext w:val="0"/>
              <w:keepLines w:val="0"/>
              <w:widowControl w:val="0"/>
              <w:suppressLineNumbers w:val="0"/>
              <w:shd w:val="clear" w:color="auto" w:fill="auto"/>
              <w:spacing w:before="0" w:beforeAutospacing="0" w:after="0" w:afterAutospacing="0" w:line="400" w:lineRule="exact"/>
              <w:ind w:left="0" w:right="0" w:firstLine="630" w:firstLineChars="300"/>
              <w:jc w:val="both"/>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（4）、铁塔分布在各地乡镇，部分安装地点不通车，建设有难度，投标人需自行全面评估，必须自行解决施工过程中遇到的各种困难，必须保证按时保质完成铁塔工程建设。</w:t>
            </w:r>
          </w:p>
          <w:p>
            <w:pPr>
              <w:pStyle w:val="6"/>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宋体" w:hAnsi="宋体"/>
                <w:b/>
                <w:bCs/>
                <w:sz w:val="21"/>
                <w:szCs w:val="24"/>
              </w:rPr>
              <w:t>★</w:t>
            </w:r>
            <w:r>
              <w:rPr>
                <w:rFonts w:hint="eastAsia" w:asciiTheme="minorEastAsia" w:hAnsiTheme="minorEastAsia" w:eastAsiaTheme="minorEastAsia" w:cstheme="minorEastAsia"/>
                <w:bCs/>
                <w:color w:val="auto"/>
                <w:kern w:val="0"/>
                <w:sz w:val="21"/>
                <w:szCs w:val="21"/>
                <w:highlight w:val="none"/>
                <w:lang w:val="en-US" w:eastAsia="zh-CN" w:bidi="ar-SA"/>
              </w:rPr>
              <w:t>（5）、招标方委托监理方负责本项目监理工作，中标人必须给予配合。</w:t>
            </w:r>
          </w:p>
          <w:p>
            <w:pPr>
              <w:rPr>
                <w:rFonts w:hint="eastAsia"/>
                <w:lang w:val="en-US" w:eastAsia="zh-CN"/>
              </w:rPr>
            </w:pPr>
          </w:p>
        </w:tc>
      </w:tr>
    </w:tbl>
    <w:p>
      <w:pPr>
        <w:rPr>
          <w:rFonts w:hint="eastAsia"/>
          <w:b/>
          <w:sz w:val="36"/>
        </w:rPr>
      </w:pPr>
      <w:r>
        <w:rPr>
          <w:rFonts w:hint="eastAsia"/>
          <w:b/>
          <w:sz w:val="36"/>
        </w:rPr>
        <w:br w:type="page"/>
      </w:r>
    </w:p>
    <w:p>
      <w:pPr>
        <w:pStyle w:val="20"/>
        <w:rPr>
          <w:rFonts w:hint="eastAsia"/>
        </w:rPr>
      </w:pP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jc w:val="center"/>
        <w:rPr>
          <w:sz w:val="28"/>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047"/>
        <w:gridCol w:w="58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tcPr>
          <w:p>
            <w:pPr>
              <w:pStyle w:val="10"/>
              <w:spacing w:line="440" w:lineRule="exact"/>
              <w:jc w:val="center"/>
              <w:rPr>
                <w:rFonts w:hAnsi="宋体"/>
                <w:b/>
                <w:szCs w:val="21"/>
              </w:rPr>
            </w:pPr>
            <w:bookmarkStart w:id="2" w:name="PO_TDCUS_ITEM_SM_TABLE_1"/>
            <w:r>
              <w:rPr>
                <w:rFonts w:hAnsi="宋体"/>
                <w:b/>
                <w:szCs w:val="21"/>
              </w:rPr>
              <w:t>序号</w:t>
            </w:r>
          </w:p>
        </w:tc>
        <w:tc>
          <w:tcPr>
            <w:tcW w:w="614" w:type="pct"/>
          </w:tcPr>
          <w:p>
            <w:pPr>
              <w:pStyle w:val="10"/>
              <w:spacing w:line="440" w:lineRule="exact"/>
              <w:jc w:val="center"/>
              <w:rPr>
                <w:rFonts w:hAnsi="宋体"/>
                <w:b/>
                <w:szCs w:val="21"/>
              </w:rPr>
            </w:pPr>
            <w:r>
              <w:rPr>
                <w:rFonts w:hAnsi="宋体"/>
                <w:b/>
                <w:szCs w:val="21"/>
              </w:rPr>
              <w:t>评分类型</w:t>
            </w:r>
          </w:p>
        </w:tc>
        <w:tc>
          <w:tcPr>
            <w:tcW w:w="3412" w:type="pct"/>
          </w:tcPr>
          <w:p>
            <w:pPr>
              <w:pStyle w:val="10"/>
              <w:spacing w:line="440" w:lineRule="exact"/>
              <w:jc w:val="center"/>
              <w:rPr>
                <w:rFonts w:hAnsi="宋体"/>
                <w:b/>
                <w:szCs w:val="21"/>
              </w:rPr>
            </w:pPr>
            <w:r>
              <w:rPr>
                <w:rFonts w:hAnsi="宋体"/>
                <w:b/>
                <w:szCs w:val="21"/>
              </w:rPr>
              <w:t>评分标准</w:t>
            </w:r>
          </w:p>
        </w:tc>
        <w:tc>
          <w:tcPr>
            <w:tcW w:w="545" w:type="pct"/>
          </w:tcPr>
          <w:p>
            <w:pPr>
              <w:pStyle w:val="10"/>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Align w:val="center"/>
          </w:tcPr>
          <w:p>
            <w:pPr>
              <w:pStyle w:val="10"/>
              <w:spacing w:line="440" w:lineRule="exact"/>
              <w:jc w:val="center"/>
              <w:rPr>
                <w:rFonts w:hAnsi="宋体"/>
                <w:bCs/>
                <w:szCs w:val="21"/>
              </w:rPr>
            </w:pPr>
            <w:r>
              <w:rPr>
                <w:rFonts w:hAnsi="宋体"/>
                <w:bCs/>
                <w:szCs w:val="21"/>
              </w:rPr>
              <w:t>1</w:t>
            </w:r>
          </w:p>
        </w:tc>
        <w:tc>
          <w:tcPr>
            <w:tcW w:w="614" w:type="pct"/>
            <w:vAlign w:val="center"/>
          </w:tcPr>
          <w:p>
            <w:pPr>
              <w:pStyle w:val="10"/>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w:t>
            </w:r>
            <w:r>
              <w:rPr>
                <w:rFonts w:hint="eastAsia" w:hAnsi="宋体"/>
                <w:bCs/>
                <w:szCs w:val="21"/>
                <w:lang w:val="en-US" w:eastAsia="zh-CN"/>
              </w:rPr>
              <w:t>3</w:t>
            </w:r>
            <w:r>
              <w:rPr>
                <w:rFonts w:hint="eastAsia" w:hAnsi="宋体"/>
                <w:bCs/>
                <w:szCs w:val="21"/>
              </w:rPr>
              <w:t>0分）</w:t>
            </w:r>
          </w:p>
        </w:tc>
        <w:tc>
          <w:tcPr>
            <w:tcW w:w="3412" w:type="pct"/>
            <w:vAlign w:val="center"/>
          </w:tcPr>
          <w:p>
            <w:pPr>
              <w:snapToGrid w:val="0"/>
              <w:spacing w:line="360" w:lineRule="auto"/>
              <w:ind w:firstLine="233" w:firstLineChars="111"/>
              <w:rPr>
                <w:rFonts w:ascii="宋体" w:hAnsi="宋体"/>
              </w:rPr>
            </w:pPr>
            <w:r>
              <w:rPr>
                <w:rFonts w:hint="eastAsia" w:ascii="宋体" w:hAnsi="宋体"/>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int="eastAsia" w:ascii="宋体" w:hAnsi="宋体"/>
              </w:rPr>
            </w:pPr>
            <w:r>
              <w:rPr>
                <w:rFonts w:hint="eastAsia" w:ascii="宋体" w:hAnsi="宋体"/>
              </w:rPr>
              <w:t>（2）政策性扣除计算方法。</w:t>
            </w:r>
          </w:p>
          <w:p>
            <w:pPr>
              <w:snapToGrid w:val="0"/>
              <w:spacing w:line="360" w:lineRule="auto"/>
              <w:ind w:firstLine="233" w:firstLineChars="111"/>
              <w:rPr>
                <w:rFonts w:hint="eastAsia" w:ascii="宋体" w:hAnsi="宋体"/>
              </w:rPr>
            </w:pPr>
            <w:r>
              <w:rPr>
                <w:rFonts w:hint="eastAsia" w:ascii="宋体" w:hAnsi="宋体"/>
              </w:rPr>
              <w:t>根据《政府采购促进中小企业发展管理办法》（财库〔2020〕46号）及《广西壮族自治区财政厅关于进一步发挥政府采购政策功能促进企业发展的通知》（桂财采〔2022〕30号）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标报价，即评标报价=投标报价×（1-6%）。除上述情况外，评标报价=投标报价。</w:t>
            </w:r>
          </w:p>
          <w:p>
            <w:pPr>
              <w:snapToGrid w:val="0"/>
              <w:spacing w:line="360" w:lineRule="auto"/>
              <w:ind w:firstLine="233" w:firstLineChars="111"/>
              <w:rPr>
                <w:rFonts w:hint="eastAsia" w:ascii="宋体" w:hAnsi="宋体"/>
              </w:rPr>
            </w:pPr>
            <w:r>
              <w:rPr>
                <w:rFonts w:hint="eastAsia" w:ascii="宋体" w:hAnsi="宋体"/>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snapToGrid w:val="0"/>
              <w:spacing w:line="360" w:lineRule="auto"/>
              <w:ind w:firstLine="233" w:firstLineChars="111"/>
              <w:rPr>
                <w:rFonts w:hint="eastAsia" w:ascii="宋体" w:hAnsi="宋体"/>
              </w:rPr>
            </w:pPr>
            <w:r>
              <w:rPr>
                <w:rFonts w:hint="eastAsia" w:ascii="宋体" w:hAnsi="宋体"/>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napToGrid w:val="0"/>
              <w:spacing w:line="360" w:lineRule="auto"/>
              <w:ind w:firstLine="233" w:firstLineChars="111"/>
              <w:rPr>
                <w:rFonts w:hint="eastAsia" w:ascii="宋体" w:hAnsi="宋体"/>
              </w:rPr>
            </w:pPr>
            <w:r>
              <w:rPr>
                <w:rFonts w:hint="eastAsia" w:ascii="宋体" w:hAnsi="宋体"/>
              </w:rPr>
              <w:t>（5）满足招标文件要求且评标报价最低的评标报价为评标基准价，其价格分为满分。</w:t>
            </w:r>
          </w:p>
          <w:p>
            <w:pPr>
              <w:snapToGrid w:val="0"/>
              <w:spacing w:line="360" w:lineRule="auto"/>
              <w:ind w:firstLine="233" w:firstLineChars="111"/>
              <w:rPr>
                <w:rFonts w:hint="eastAsia" w:ascii="宋体" w:hAnsi="宋体"/>
              </w:rPr>
            </w:pPr>
            <w:r>
              <w:rPr>
                <w:rFonts w:hint="eastAsia" w:ascii="宋体" w:hAnsi="宋体"/>
              </w:rPr>
              <w:t>（6）以进入评标的最低的评标价为30分。</w:t>
            </w:r>
          </w:p>
          <w:p>
            <w:pPr>
              <w:pStyle w:val="10"/>
              <w:spacing w:line="440" w:lineRule="exact"/>
              <w:rPr>
                <w:rFonts w:hAnsi="宋体"/>
                <w:bCs/>
                <w:szCs w:val="21"/>
              </w:rPr>
            </w:pPr>
            <w:r>
              <w:rPr>
                <w:rFonts w:hint="eastAsia" w:ascii="宋体" w:hAnsi="宋体"/>
              </w:rPr>
              <w:t>价格分</w:t>
            </w:r>
            <w:r>
              <w:rPr>
                <w:rFonts w:hint="eastAsia" w:ascii="宋体" w:hAnsi="宋体" w:cs="Courier New"/>
              </w:rPr>
              <w:t>=（评标基准价／评标报价）×</w:t>
            </w:r>
            <w:r>
              <w:rPr>
                <w:rFonts w:hint="eastAsia" w:ascii="宋体" w:hAnsi="宋体"/>
                <w:u w:val="single"/>
              </w:rPr>
              <w:t>30</w:t>
            </w:r>
            <w:r>
              <w:rPr>
                <w:rFonts w:hint="eastAsia" w:ascii="宋体" w:hAnsi="宋体" w:cs="Courier New"/>
              </w:rPr>
              <w:t>分</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3</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427" w:type="pct"/>
            <w:vMerge w:val="restart"/>
            <w:vAlign w:val="center"/>
          </w:tcPr>
          <w:p>
            <w:pPr>
              <w:pStyle w:val="10"/>
              <w:spacing w:line="440" w:lineRule="exact"/>
              <w:jc w:val="center"/>
              <w:rPr>
                <w:rFonts w:hAnsi="宋体"/>
                <w:bCs/>
                <w:szCs w:val="21"/>
              </w:rPr>
            </w:pPr>
            <w:r>
              <w:rPr>
                <w:rFonts w:hAnsi="宋体"/>
                <w:bCs/>
                <w:szCs w:val="21"/>
              </w:rPr>
              <w:t>2</w:t>
            </w:r>
          </w:p>
        </w:tc>
        <w:tc>
          <w:tcPr>
            <w:tcW w:w="614" w:type="pct"/>
            <w:vMerge w:val="restart"/>
            <w:vAlign w:val="center"/>
          </w:tcPr>
          <w:p>
            <w:pPr>
              <w:pStyle w:val="10"/>
              <w:spacing w:line="440" w:lineRule="exact"/>
              <w:jc w:val="center"/>
              <w:rPr>
                <w:rFonts w:hAnsi="宋体"/>
                <w:bCs/>
                <w:szCs w:val="21"/>
              </w:rPr>
            </w:pPr>
            <w:r>
              <w:rPr>
                <w:rFonts w:hAnsi="宋体"/>
                <w:bCs/>
                <w:szCs w:val="21"/>
              </w:rPr>
              <w:t>技术</w:t>
            </w:r>
            <w:r>
              <w:rPr>
                <w:rFonts w:hint="eastAsia" w:hAnsi="宋体"/>
                <w:bCs/>
                <w:szCs w:val="21"/>
              </w:rPr>
              <w:t>分（满分</w:t>
            </w:r>
            <w:r>
              <w:rPr>
                <w:rFonts w:hAnsi="宋体"/>
                <w:bCs/>
                <w:szCs w:val="21"/>
              </w:rPr>
              <w:t>4</w:t>
            </w:r>
            <w:r>
              <w:rPr>
                <w:rFonts w:hint="eastAsia" w:hAnsi="宋体"/>
                <w:bCs/>
                <w:szCs w:val="21"/>
                <w:lang w:val="en-US" w:eastAsia="zh-CN"/>
              </w:rPr>
              <w:t>2</w:t>
            </w:r>
            <w:r>
              <w:rPr>
                <w:rFonts w:hint="eastAsia" w:hAnsi="宋体"/>
                <w:bCs/>
                <w:szCs w:val="21"/>
              </w:rPr>
              <w:t>分）</w:t>
            </w:r>
          </w:p>
        </w:tc>
        <w:tc>
          <w:tcPr>
            <w:tcW w:w="3412" w:type="pct"/>
            <w:vAlign w:val="center"/>
          </w:tcPr>
          <w:p>
            <w:pPr>
              <w:snapToGrid w:val="0"/>
              <w:spacing w:line="360" w:lineRule="auto"/>
            </w:pPr>
            <w:r>
              <w:rPr>
                <w:rFonts w:hint="eastAsia"/>
                <w:lang w:val="en-US" w:eastAsia="zh-CN"/>
              </w:rPr>
              <w:t>一</w:t>
            </w:r>
            <w:r>
              <w:rPr>
                <w:rFonts w:hint="eastAsia"/>
                <w:b/>
                <w:bCs/>
                <w:sz w:val="24"/>
                <w:szCs w:val="32"/>
                <w:lang w:val="en-US" w:eastAsia="zh-CN"/>
              </w:rPr>
              <w:t>、</w:t>
            </w:r>
            <w:r>
              <w:rPr>
                <w:rFonts w:hint="eastAsia"/>
                <w:b/>
                <w:bCs/>
                <w:sz w:val="24"/>
                <w:szCs w:val="32"/>
              </w:rPr>
              <w:t>本项目针对投标人拟投入人员</w:t>
            </w:r>
            <w:r>
              <w:rPr>
                <w:rFonts w:hint="eastAsia"/>
                <w:b/>
                <w:bCs/>
                <w:sz w:val="24"/>
                <w:szCs w:val="32"/>
                <w:lang w:eastAsia="zh-CN"/>
              </w:rPr>
              <w:t>（</w:t>
            </w:r>
            <w:r>
              <w:rPr>
                <w:rFonts w:hint="eastAsia"/>
                <w:b/>
                <w:bCs/>
                <w:sz w:val="24"/>
                <w:szCs w:val="32"/>
                <w:lang w:val="en-US" w:eastAsia="zh-CN"/>
              </w:rPr>
              <w:t>满分22分</w:t>
            </w:r>
            <w:r>
              <w:rPr>
                <w:rFonts w:hint="eastAsia"/>
                <w:b/>
                <w:bCs/>
                <w:sz w:val="24"/>
                <w:szCs w:val="32"/>
                <w:lang w:eastAsia="zh-CN"/>
              </w:rPr>
              <w:t>）</w:t>
            </w:r>
            <w:r>
              <w:rPr>
                <w:rFonts w:hint="eastAsia"/>
              </w:rPr>
              <w:t>：</w:t>
            </w:r>
          </w:p>
          <w:p>
            <w:pPr>
              <w:snapToGrid w:val="0"/>
              <w:spacing w:line="360" w:lineRule="auto"/>
            </w:pPr>
            <w:r>
              <w:rPr>
                <w:rFonts w:hint="eastAsia"/>
              </w:rPr>
              <w:t>1）项目主要负责人：具备工程类相关专业中级及以上职称证书或建筑工程专业二级及以上注册建造师执业资格的，每有一项得</w:t>
            </w:r>
            <w:r>
              <w:t>2</w:t>
            </w:r>
            <w:r>
              <w:rPr>
                <w:rFonts w:hint="eastAsia"/>
              </w:rPr>
              <w:t>分，满分2</w:t>
            </w:r>
            <w:r>
              <w:t>分</w:t>
            </w:r>
            <w:r>
              <w:rPr>
                <w:rFonts w:hint="eastAsia"/>
              </w:rPr>
              <w:t>。</w:t>
            </w:r>
          </w:p>
          <w:p>
            <w:pPr>
              <w:snapToGrid w:val="0"/>
              <w:spacing w:line="360" w:lineRule="auto"/>
              <w:rPr>
                <w:rFonts w:hint="eastAsia"/>
              </w:rPr>
            </w:pPr>
            <w:r>
              <w:rPr>
                <w:rFonts w:hint="eastAsia"/>
              </w:rPr>
              <w:t>2）专职安全生产管理人员：具备有效的安全生产考核合格证书（C类），每有一项得3分，满分6</w:t>
            </w:r>
            <w:r>
              <w:t>分</w:t>
            </w:r>
            <w:r>
              <w:rPr>
                <w:rFonts w:hint="eastAsia"/>
              </w:rPr>
              <w:t>。</w:t>
            </w:r>
          </w:p>
          <w:p>
            <w:pPr>
              <w:snapToGrid w:val="0"/>
              <w:spacing w:line="360" w:lineRule="auto"/>
            </w:pPr>
            <w:r>
              <w:rPr>
                <w:rFonts w:hint="eastAsia"/>
              </w:rPr>
              <w:t>3）基础施工人员：基础施工有土建施工员、土建质量员，每有一项得3分，满分6</w:t>
            </w:r>
            <w:r>
              <w:t>分</w:t>
            </w:r>
            <w:r>
              <w:rPr>
                <w:rFonts w:hint="eastAsia"/>
              </w:rPr>
              <w:t>。</w:t>
            </w:r>
          </w:p>
          <w:p>
            <w:pPr>
              <w:snapToGrid w:val="0"/>
              <w:spacing w:line="360" w:lineRule="auto"/>
            </w:pPr>
            <w:r>
              <w:rPr>
                <w:rFonts w:hint="eastAsia"/>
              </w:rPr>
              <w:t>4）铁塔施工人员（不含企业主要负责人、项目经理、专职安全生产管理人员）：具备高空作业证（登高证）或电工证，每有一名得1分，满分8分。</w:t>
            </w:r>
          </w:p>
          <w:p>
            <w:pPr>
              <w:spacing w:line="440" w:lineRule="exact"/>
              <w:rPr>
                <w:rFonts w:hint="eastAsia"/>
                <w:color w:val="auto"/>
                <w:lang w:eastAsia="zh-CN"/>
              </w:rPr>
            </w:pPr>
            <w:r>
              <w:rPr>
                <w:rFonts w:hint="eastAsia"/>
                <w:color w:val="auto"/>
              </w:rPr>
              <w:t>注：须提供</w:t>
            </w:r>
            <w:r>
              <w:rPr>
                <w:rFonts w:hint="eastAsia"/>
                <w:color w:val="auto"/>
                <w:lang w:val="en-US" w:eastAsia="zh-CN"/>
              </w:rPr>
              <w:t>上述人员</w:t>
            </w:r>
            <w:r>
              <w:rPr>
                <w:rFonts w:hint="eastAsia"/>
                <w:color w:val="auto"/>
              </w:rPr>
              <w:t>的有效身份证正反面扫描件、资格证书扫描件以及202</w:t>
            </w:r>
            <w:r>
              <w:rPr>
                <w:rFonts w:hint="eastAsia"/>
                <w:color w:val="auto"/>
                <w:lang w:val="en-US" w:eastAsia="zh-CN"/>
              </w:rPr>
              <w:t>3</w:t>
            </w:r>
            <w:r>
              <w:rPr>
                <w:rFonts w:hint="eastAsia"/>
                <w:color w:val="auto"/>
              </w:rPr>
              <w:t>年</w:t>
            </w:r>
            <w:r>
              <w:rPr>
                <w:rFonts w:hint="eastAsia"/>
                <w:color w:val="auto"/>
                <w:lang w:val="en-US" w:eastAsia="zh-CN"/>
              </w:rPr>
              <w:t>9</w:t>
            </w:r>
            <w:r>
              <w:rPr>
                <w:rFonts w:hint="eastAsia"/>
                <w:color w:val="auto"/>
              </w:rPr>
              <w:t>月1日至今投标人为其缴纳的任意连续3个月社保证明材料；须提供</w:t>
            </w:r>
            <w:r>
              <w:rPr>
                <w:rFonts w:hint="eastAsia"/>
                <w:color w:val="auto"/>
                <w:lang w:val="en-US" w:eastAsia="zh-CN"/>
              </w:rPr>
              <w:t>铁塔</w:t>
            </w:r>
            <w:r>
              <w:rPr>
                <w:rFonts w:hint="eastAsia"/>
                <w:color w:val="auto"/>
              </w:rPr>
              <w:t>施工人员的有效身份证正反面扫描件、资格证书扫描件以及202</w:t>
            </w:r>
            <w:r>
              <w:rPr>
                <w:rFonts w:hint="eastAsia"/>
                <w:color w:val="auto"/>
                <w:lang w:val="en-US" w:eastAsia="zh-CN"/>
              </w:rPr>
              <w:t>3</w:t>
            </w:r>
            <w:r>
              <w:rPr>
                <w:rFonts w:hint="eastAsia"/>
                <w:color w:val="auto"/>
              </w:rPr>
              <w:t>年</w:t>
            </w:r>
            <w:r>
              <w:rPr>
                <w:rFonts w:hint="eastAsia"/>
                <w:color w:val="auto"/>
                <w:lang w:val="en-US" w:eastAsia="zh-CN"/>
              </w:rPr>
              <w:t>9</w:t>
            </w:r>
            <w:r>
              <w:rPr>
                <w:rFonts w:hint="eastAsia"/>
                <w:color w:val="auto"/>
              </w:rPr>
              <w:t>月1日至今投标人为其缴纳的任意连续3个月社保证明材料或与投标人签订的有效期内的劳动合同扫描件（若为劳务派遣人员，提供与投标人签署且至投标截止时间当日仍在有效期内的劳务派遣合作合同/协议和劳务派遣公司为其人员缴纳社会保险或与劳务派遣公司签订的劳动合同扫描件）。上述人员1人持多个证书不重复计分，按所持证书最高分记</w:t>
            </w:r>
            <w:r>
              <w:rPr>
                <w:rFonts w:hint="eastAsia"/>
                <w:color w:val="auto"/>
                <w:lang w:eastAsia="zh-CN"/>
              </w:rPr>
              <w:t>。</w:t>
            </w:r>
          </w:p>
          <w:p>
            <w:pPr>
              <w:pStyle w:val="14"/>
              <w:numPr>
                <w:ilvl w:val="0"/>
                <w:numId w:val="2"/>
              </w:numPr>
              <w:ind w:left="0" w:leftChars="0" w:firstLine="0" w:firstLineChars="0"/>
              <w:rPr>
                <w:rFonts w:hint="eastAsia"/>
                <w:b/>
                <w:bCs/>
                <w:lang w:val="en-US" w:eastAsia="zh-CN"/>
              </w:rPr>
            </w:pPr>
            <w:r>
              <w:rPr>
                <w:rFonts w:hint="eastAsia"/>
                <w:b/>
                <w:bCs/>
                <w:lang w:val="en-US" w:eastAsia="zh-CN"/>
              </w:rPr>
              <w:t>施工组织方案（满分20分）：</w:t>
            </w:r>
          </w:p>
          <w:p>
            <w:pPr>
              <w:spacing w:line="360" w:lineRule="auto"/>
              <w:jc w:val="left"/>
            </w:pPr>
            <w:r>
              <w:rPr>
                <w:rFonts w:hint="eastAsia"/>
              </w:rPr>
              <w:t>投标人根据本项目特点，编制施工组织方案，内容包括但不限于针对本项目所处区域施工条件的分析、施工组织设置、资金使用计划、工程管理计划、人材机及施工计划、工程任务分解、施工顺序、关键施工环节、危险部位操作、工程同时交叉施工方法及保障措施等相关内容。</w:t>
            </w:r>
          </w:p>
          <w:p>
            <w:pPr>
              <w:spacing w:line="360" w:lineRule="auto"/>
              <w:jc w:val="left"/>
            </w:pPr>
            <w:r>
              <w:rPr>
                <w:rFonts w:hint="eastAsia"/>
              </w:rPr>
              <w:t>一档（</w:t>
            </w:r>
            <w:r>
              <w:t>6</w:t>
            </w:r>
            <w:r>
              <w:rPr>
                <w:rFonts w:hint="eastAsia"/>
              </w:rPr>
              <w:t>分）：方案基本完整，内容简单，有待细化，可操作性一般，无针对性。</w:t>
            </w:r>
          </w:p>
          <w:p>
            <w:pPr>
              <w:spacing w:line="360" w:lineRule="auto"/>
              <w:jc w:val="left"/>
            </w:pPr>
            <w:r>
              <w:rPr>
                <w:rFonts w:hint="eastAsia"/>
              </w:rPr>
              <w:t>二档（1</w:t>
            </w:r>
            <w:r>
              <w:t>2</w:t>
            </w:r>
            <w:r>
              <w:rPr>
                <w:rFonts w:hint="eastAsia"/>
              </w:rPr>
              <w:t>分）：方案较为完整、细致，切合实际、具有一定的可操作性，有项目进度和质量管控措施，有符合项目施工工期要求的进度计划图/</w:t>
            </w:r>
            <w:r>
              <w:rPr>
                <w:rFonts w:hint="eastAsia" w:ascii="宋体" w:hAnsi="宋体"/>
              </w:rPr>
              <w:t>表，以及符合工程特征特点的进度和质量控制目标及流程，应答整体针对性不足。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Times New Roman" w:hAnsi="Times New Roman" w:eastAsia="宋体" w:cs="Times New Roman"/>
              </w:rPr>
              <w:t>三档（</w:t>
            </w:r>
            <w:r>
              <w:rPr>
                <w:rFonts w:hint="eastAsia" w:cs="Times New Roman"/>
                <w:lang w:val="en-US" w:eastAsia="zh-CN"/>
              </w:rPr>
              <w:t>20</w:t>
            </w:r>
            <w:r>
              <w:rPr>
                <w:rFonts w:hint="eastAsia" w:ascii="Times New Roman" w:hAnsi="Times New Roman" w:eastAsia="宋体" w:cs="Times New Roman"/>
              </w:rPr>
              <w:t>分）：方案完整、细致、合理，切合实际、可操作性强，有项目进度和质量管控措施，有符合项目施工工期要求的进度计划图/表，符合工程特征特点的进度和质量控制目标及流程，包含工程突发事件处置及应急措施，隐蔽工程及关键工序设置，施工进度保障措施（含施工工艺、方法，各专业工程协同配合，材料选用，劳动力安排，质量检测，技术支撑等措施）等内容，应答整体具有针对性。</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7" w:hRule="atLeast"/>
        </w:trPr>
        <w:tc>
          <w:tcPr>
            <w:tcW w:w="427" w:type="pct"/>
            <w:vAlign w:val="center"/>
          </w:tcPr>
          <w:p>
            <w:pPr>
              <w:pStyle w:val="10"/>
              <w:spacing w:line="440" w:lineRule="exact"/>
              <w:jc w:val="center"/>
              <w:rPr>
                <w:rFonts w:hAnsi="宋体"/>
                <w:bCs/>
                <w:szCs w:val="21"/>
              </w:rPr>
            </w:pPr>
            <w:r>
              <w:rPr>
                <w:rFonts w:hAnsi="宋体"/>
                <w:bCs/>
                <w:szCs w:val="21"/>
              </w:rPr>
              <w:t>3</w:t>
            </w:r>
          </w:p>
        </w:tc>
        <w:tc>
          <w:tcPr>
            <w:tcW w:w="614" w:type="pct"/>
            <w:vAlign w:val="center"/>
          </w:tcPr>
          <w:p>
            <w:pPr>
              <w:pStyle w:val="10"/>
              <w:spacing w:line="440" w:lineRule="exact"/>
              <w:jc w:val="center"/>
              <w:rPr>
                <w:rFonts w:hAnsi="宋体"/>
                <w:bCs/>
                <w:szCs w:val="21"/>
              </w:rPr>
            </w:pPr>
            <w:r>
              <w:rPr>
                <w:rFonts w:hint="eastAsia" w:hAnsi="宋体"/>
                <w:bCs/>
                <w:szCs w:val="21"/>
              </w:rPr>
              <w:t>商务分（满分</w:t>
            </w:r>
            <w:r>
              <w:rPr>
                <w:rFonts w:hint="eastAsia" w:hAnsi="宋体"/>
                <w:bCs/>
                <w:szCs w:val="21"/>
                <w:lang w:val="en-US" w:eastAsia="zh-CN"/>
              </w:rPr>
              <w:t>28</w:t>
            </w:r>
            <w:r>
              <w:rPr>
                <w:rFonts w:hint="eastAsia" w:hAnsi="宋体"/>
                <w:bCs/>
                <w:szCs w:val="21"/>
              </w:rPr>
              <w:t>分）</w:t>
            </w:r>
          </w:p>
        </w:tc>
        <w:tc>
          <w:tcPr>
            <w:tcW w:w="3412" w:type="pct"/>
            <w:vAlign w:val="top"/>
          </w:tcPr>
          <w:p>
            <w:pPr>
              <w:spacing w:line="410" w:lineRule="exact"/>
              <w:rPr>
                <w:rFonts w:hint="eastAsia" w:ascii="宋体" w:hAnsi="宋体" w:eastAsia="宋体" w:cs="宋体"/>
                <w:b/>
                <w:bCs/>
                <w:sz w:val="21"/>
                <w:szCs w:val="21"/>
              </w:rPr>
            </w:pPr>
            <w:r>
              <w:rPr>
                <w:rFonts w:hint="eastAsia" w:ascii="宋体" w:hAnsi="宋体" w:eastAsia="宋体" w:cs="宋体"/>
                <w:b/>
                <w:bCs/>
                <w:sz w:val="21"/>
                <w:szCs w:val="21"/>
              </w:rPr>
              <w:t>（1）售后服务方案（满分10分）</w:t>
            </w:r>
          </w:p>
          <w:p>
            <w:pPr>
              <w:spacing w:line="410" w:lineRule="exact"/>
              <w:rPr>
                <w:rFonts w:hint="eastAsia" w:ascii="宋体" w:hAnsi="宋体" w:eastAsia="宋体" w:cs="宋体"/>
                <w:sz w:val="21"/>
                <w:szCs w:val="21"/>
              </w:rPr>
            </w:pPr>
            <w:r>
              <w:rPr>
                <w:rFonts w:hint="eastAsia" w:ascii="宋体" w:hAnsi="宋体" w:eastAsia="宋体" w:cs="宋体"/>
                <w:sz w:val="21"/>
                <w:szCs w:val="21"/>
              </w:rPr>
              <w:t>一档（2分）：售后服务承诺满足招标文件要求，服务内容、保障措施详细、具体，响应时间短，有详细、完整、具针对性的故障出现解决方案。</w:t>
            </w:r>
          </w:p>
          <w:p>
            <w:pPr>
              <w:spacing w:line="410" w:lineRule="exact"/>
              <w:rPr>
                <w:rFonts w:hint="eastAsia" w:ascii="宋体" w:hAnsi="宋体" w:eastAsia="宋体" w:cs="宋体"/>
                <w:sz w:val="21"/>
                <w:szCs w:val="21"/>
              </w:rPr>
            </w:pPr>
            <w:r>
              <w:rPr>
                <w:rFonts w:hint="eastAsia" w:ascii="宋体" w:hAnsi="宋体" w:eastAsia="宋体" w:cs="宋体"/>
                <w:sz w:val="21"/>
                <w:szCs w:val="21"/>
              </w:rPr>
              <w:t>二档（6分）：售后服务方案满足招标文件的要求，同时：提供该项目的详细售后服务方案及流程，培训方案，保修期外维修方案。</w:t>
            </w:r>
          </w:p>
          <w:p>
            <w:pPr>
              <w:spacing w:line="410" w:lineRule="exact"/>
              <w:rPr>
                <w:rFonts w:hint="eastAsia" w:ascii="宋体" w:hAnsi="宋体" w:eastAsia="宋体" w:cs="宋体"/>
                <w:sz w:val="21"/>
                <w:szCs w:val="21"/>
              </w:rPr>
            </w:pPr>
            <w:r>
              <w:rPr>
                <w:rFonts w:hint="eastAsia" w:ascii="宋体" w:hAnsi="宋体" w:eastAsia="宋体" w:cs="宋体"/>
                <w:sz w:val="21"/>
                <w:szCs w:val="21"/>
              </w:rPr>
              <w:t>三档（10分）：售后服务承诺满足招标文件要求，服务内容、保障措施详细、具体，响应时间短，有详细、完整、具针对性的故障出现解决方案，安排有不少于二次的每年定期维护，且投标人承诺驻点至少1人在广西区域，作为售后服务人员；培训计划详细，具有针对性。</w:t>
            </w:r>
          </w:p>
          <w:p>
            <w:pPr>
              <w:spacing w:line="410" w:lineRule="exact"/>
              <w:rPr>
                <w:rFonts w:hint="eastAsia" w:ascii="宋体" w:hAnsi="宋体" w:eastAsia="宋体" w:cs="宋体"/>
                <w:b/>
                <w:bCs/>
                <w:sz w:val="21"/>
                <w:szCs w:val="21"/>
              </w:rPr>
            </w:pPr>
            <w:r>
              <w:rPr>
                <w:rFonts w:hint="eastAsia" w:ascii="宋体" w:hAnsi="宋体" w:eastAsia="宋体" w:cs="宋体"/>
                <w:b/>
                <w:bCs/>
                <w:sz w:val="21"/>
                <w:szCs w:val="21"/>
              </w:rPr>
              <w:t>（2）质量保证期承诺分（满分6分）</w:t>
            </w:r>
          </w:p>
          <w:p>
            <w:pPr>
              <w:spacing w:line="440" w:lineRule="exact"/>
              <w:rPr>
                <w:rFonts w:hint="eastAsia" w:ascii="宋体" w:hAnsi="宋体" w:eastAsia="宋体" w:cs="宋体"/>
                <w:sz w:val="21"/>
                <w:szCs w:val="21"/>
              </w:rPr>
            </w:pPr>
            <w:r>
              <w:rPr>
                <w:rFonts w:hint="eastAsia" w:ascii="宋体" w:hAnsi="宋体" w:eastAsia="宋体" w:cs="宋体"/>
                <w:sz w:val="21"/>
                <w:szCs w:val="21"/>
              </w:rPr>
              <w:t>投标人承诺质量保证期满足招标文件要求（3年）的前提下，每增加1年增加2分，满分6分。</w:t>
            </w:r>
          </w:p>
          <w:p>
            <w:pPr>
              <w:numPr>
                <w:ilvl w:val="0"/>
                <w:numId w:val="3"/>
              </w:numPr>
              <w:spacing w:line="41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企业信誉及业绩分（满分12分）</w:t>
            </w:r>
          </w:p>
          <w:p>
            <w:pPr>
              <w:spacing w:line="410" w:lineRule="exact"/>
              <w:rPr>
                <w:rFonts w:hAnsi="宋体"/>
                <w:color w:val="auto"/>
              </w:rPr>
            </w:pPr>
            <w:r>
              <w:rPr>
                <w:rFonts w:hint="eastAsia" w:hAnsi="宋体"/>
              </w:rPr>
              <w:t>（</w:t>
            </w:r>
            <w:r>
              <w:rPr>
                <w:rFonts w:hint="eastAsia"/>
              </w:rPr>
              <w:t>1</w:t>
            </w:r>
            <w:r>
              <w:rPr>
                <w:rFonts w:hint="eastAsia" w:ascii="宋体" w:hAnsi="宋体"/>
              </w:rPr>
              <w:t>）</w:t>
            </w:r>
            <w:r>
              <w:rPr>
                <w:rFonts w:hint="eastAsia" w:ascii="宋体" w:hAnsi="宋体"/>
                <w:color w:val="auto"/>
              </w:rPr>
              <w:t>投标人具有</w:t>
            </w:r>
            <w:r>
              <w:rPr>
                <w:rFonts w:hint="eastAsia"/>
                <w:color w:val="auto"/>
              </w:rPr>
              <w:t>ISO</w:t>
            </w:r>
            <w:r>
              <w:rPr>
                <w:rFonts w:hint="eastAsia" w:ascii="宋体" w:hAnsi="宋体"/>
                <w:color w:val="auto"/>
              </w:rPr>
              <w:t>或</w:t>
            </w:r>
            <w:r>
              <w:rPr>
                <w:rFonts w:hint="eastAsia"/>
                <w:color w:val="auto"/>
              </w:rPr>
              <w:t>GB</w:t>
            </w:r>
            <w:r>
              <w:rPr>
                <w:rFonts w:hint="eastAsia" w:ascii="宋体" w:hAnsi="宋体"/>
                <w:color w:val="auto"/>
              </w:rPr>
              <w:t>或</w:t>
            </w:r>
            <w:r>
              <w:rPr>
                <w:rFonts w:hint="eastAsia"/>
                <w:color w:val="auto"/>
              </w:rPr>
              <w:t>GB/T</w:t>
            </w:r>
            <w:r>
              <w:rPr>
                <w:rFonts w:hint="eastAsia" w:ascii="宋体" w:hAnsi="宋体"/>
                <w:color w:val="auto"/>
              </w:rPr>
              <w:t>系列质量管理体系认证证书、</w:t>
            </w:r>
            <w:r>
              <w:rPr>
                <w:rFonts w:hint="eastAsia"/>
                <w:color w:val="auto"/>
              </w:rPr>
              <w:t>ISO</w:t>
            </w:r>
            <w:r>
              <w:rPr>
                <w:rFonts w:hint="eastAsia" w:ascii="宋体" w:hAnsi="宋体"/>
                <w:color w:val="auto"/>
              </w:rPr>
              <w:t>或</w:t>
            </w:r>
            <w:r>
              <w:rPr>
                <w:rFonts w:hint="eastAsia"/>
                <w:color w:val="auto"/>
              </w:rPr>
              <w:t>GB</w:t>
            </w:r>
            <w:r>
              <w:rPr>
                <w:rFonts w:hint="eastAsia" w:ascii="宋体" w:hAnsi="宋体"/>
                <w:color w:val="auto"/>
              </w:rPr>
              <w:t>或</w:t>
            </w:r>
            <w:r>
              <w:rPr>
                <w:rFonts w:hint="eastAsia"/>
                <w:color w:val="auto"/>
              </w:rPr>
              <w:t>GB/T</w:t>
            </w:r>
            <w:r>
              <w:rPr>
                <w:rFonts w:hint="eastAsia" w:ascii="宋体" w:hAnsi="宋体"/>
                <w:color w:val="auto"/>
              </w:rPr>
              <w:t>系列环境管理体系认证证书、ISO或GB或GB/T系列职业健康安全管理体系认证证书</w:t>
            </w:r>
            <w:r>
              <w:rPr>
                <w:rFonts w:hint="eastAsia" w:hAnsi="宋体"/>
                <w:color w:val="auto"/>
              </w:rPr>
              <w:t>（投标文件提供有效证书复印件，原件备查）的，每个得</w:t>
            </w:r>
            <w:r>
              <w:rPr>
                <w:rFonts w:hint="eastAsia"/>
                <w:color w:val="auto"/>
              </w:rPr>
              <w:t>1</w:t>
            </w:r>
            <w:r>
              <w:rPr>
                <w:rFonts w:hint="eastAsia" w:ascii="宋体" w:hAnsi="宋体"/>
                <w:color w:val="auto"/>
              </w:rPr>
              <w:t>分，满分</w:t>
            </w:r>
            <w:r>
              <w:rPr>
                <w:rFonts w:hint="eastAsia"/>
                <w:color w:val="auto"/>
              </w:rPr>
              <w:t>3</w:t>
            </w:r>
            <w:r>
              <w:rPr>
                <w:rFonts w:hint="eastAsia" w:ascii="宋体" w:hAnsi="宋体"/>
                <w:color w:val="auto"/>
              </w:rPr>
              <w:t>分。</w:t>
            </w:r>
          </w:p>
          <w:p>
            <w:pPr>
              <w:spacing w:line="410" w:lineRule="exact"/>
              <w:rPr>
                <w:rFonts w:hint="eastAsia" w:ascii="宋体" w:hAnsi="宋体"/>
                <w:color w:val="auto"/>
              </w:rPr>
            </w:pPr>
            <w:r>
              <w:rPr>
                <w:rFonts w:hint="eastAsia" w:ascii="宋体" w:hAnsi="宋体"/>
                <w:color w:val="auto"/>
              </w:rPr>
              <w:t>（2）投标人2021年1月1日至投标截止时间，具有同类业绩（以有效的采购合同和验收证书复印件为准，</w:t>
            </w:r>
            <w:r>
              <w:rPr>
                <w:rFonts w:hint="eastAsia" w:ascii="宋体" w:hAnsi="宋体"/>
                <w:color w:val="auto"/>
                <w:lang w:val="en-US" w:eastAsia="zh-CN"/>
              </w:rPr>
              <w:t>无</w:t>
            </w:r>
            <w:r>
              <w:rPr>
                <w:rFonts w:hint="eastAsia" w:ascii="宋体" w:hAnsi="宋体"/>
                <w:color w:val="auto"/>
              </w:rPr>
              <w:t>验收证书的合同不予认可，以此证明该业绩，原件备查），每个合同得1分，满分9分。</w:t>
            </w:r>
          </w:p>
          <w:p>
            <w:pPr>
              <w:pStyle w:val="6"/>
              <w:rPr>
                <w:rFonts w:hint="eastAsia"/>
                <w:lang w:eastAsia="zh-CN"/>
              </w:rPr>
            </w:pPr>
          </w:p>
        </w:tc>
        <w:tc>
          <w:tcPr>
            <w:tcW w:w="545" w:type="pct"/>
            <w:vAlign w:val="center"/>
          </w:tcPr>
          <w:p>
            <w:pPr>
              <w:pStyle w:val="10"/>
              <w:spacing w:line="440" w:lineRule="exact"/>
              <w:jc w:val="center"/>
              <w:rPr>
                <w:rFonts w:hint="eastAsia"/>
                <w:lang w:eastAsia="zh-CN"/>
              </w:rPr>
            </w:pPr>
          </w:p>
          <w:p>
            <w:pPr>
              <w:bidi w:val="0"/>
              <w:rPr>
                <w:rFonts w:hint="eastAsia"/>
                <w:lang w:eastAsia="zh-CN"/>
              </w:rPr>
            </w:pPr>
          </w:p>
          <w:p>
            <w:pPr>
              <w:bidi w:val="0"/>
              <w:rPr>
                <w:rFonts w:hint="eastAsia"/>
                <w:lang w:eastAsia="zh-CN"/>
              </w:rPr>
            </w:pPr>
          </w:p>
          <w:p>
            <w:pPr>
              <w:bidi w:val="0"/>
              <w:ind w:firstLine="293" w:firstLineChars="0"/>
              <w:jc w:val="left"/>
              <w:rPr>
                <w:rFonts w:hint="default"/>
                <w:lang w:val="en-US" w:eastAsia="zh-CN"/>
              </w:rPr>
            </w:pPr>
            <w:r>
              <w:rPr>
                <w:rFonts w:hint="eastAsia"/>
                <w:lang w:val="en-US" w:eastAsia="zh-CN"/>
              </w:rPr>
              <w:t>0-28</w:t>
            </w:r>
          </w:p>
        </w:tc>
      </w:tr>
      <w:bookmarkEnd w:id="2"/>
    </w:tbl>
    <w:p>
      <w:pPr>
        <w:pStyle w:val="10"/>
        <w:spacing w:line="440" w:lineRule="exact"/>
        <w:jc w:val="center"/>
        <w:rPr>
          <w:rFonts w:hAnsi="宋体"/>
        </w:rPr>
      </w:pPr>
      <w:r>
        <w:rPr>
          <w:rFonts w:hint="eastAsia"/>
        </w:rPr>
        <w:br w:type="page"/>
      </w: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eastAsia="宋体"/>
          <w:b/>
          <w:szCs w:val="21"/>
        </w:rPr>
      </w:pPr>
      <w:bookmarkStart w:id="5" w:name="_Toc254970536"/>
      <w:bookmarkStart w:id="6" w:name="_Toc254970677"/>
      <w:r>
        <w:rPr>
          <w:rFonts w:hint="eastAsia" w:ascii="宋体" w:hAnsi="宋体" w:eastAsia="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bookmarkStart w:id="7" w:name="_GoBack"/>
      <w:bookmarkEnd w:id="7"/>
      <w:r>
        <w:rPr>
          <w:rFonts w:hint="eastAsia" w:ascii="宋体" w:hAnsi="宋体" w:eastAsia="宋体"/>
          <w:bCs/>
        </w:rPr>
        <w:t>；</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15"/>
        <w:ind w:left="0" w:leftChars="0" w:firstLine="210" w:firstLineChars="100"/>
        <w:rPr>
          <w:rFonts w:hint="default" w:eastAsia="宋体"/>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3.技术文件（按须提供）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ind w:firstLine="210" w:firstLineChars="10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.售后服务（格式自拟）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20"/>
        <w:rPr>
          <w:rFonts w:hint="eastAsia" w:ascii="宋体" w:hAnsi="宋体"/>
          <w:b/>
          <w:sz w:val="24"/>
        </w:rPr>
      </w:pPr>
    </w:p>
    <w:p>
      <w:pPr>
        <w:pStyle w:val="20"/>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3"/>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6"/>
        <w:rPr>
          <w:rFonts w:hint="eastAsia" w:eastAsia="宋体"/>
          <w:lang w:val="en-US" w:eastAsia="zh-CN"/>
        </w:rPr>
      </w:pPr>
    </w:p>
    <w:p>
      <w:pPr>
        <w:pStyle w:val="20"/>
        <w:rPr>
          <w:rFonts w:hint="eastAsia" w:eastAsia="宋体"/>
          <w:lang w:val="en-US" w:eastAsia="zh-CN"/>
        </w:rPr>
      </w:pPr>
    </w:p>
    <w:p>
      <w:pPr>
        <w:rPr>
          <w:rFonts w:ascii="宋体" w:hAnsi="宋体"/>
          <w:b/>
          <w:sz w:val="24"/>
        </w:rPr>
      </w:pPr>
    </w:p>
    <w:p>
      <w:pPr>
        <w:pStyle w:val="15"/>
        <w:rPr>
          <w:rFonts w:ascii="宋体" w:hAnsi="宋体"/>
          <w:b/>
          <w:sz w:val="24"/>
        </w:rPr>
      </w:pPr>
    </w:p>
    <w:p>
      <w:pPr>
        <w:pStyle w:val="14"/>
        <w:rPr>
          <w:rFonts w:ascii="宋体" w:hAnsi="宋体"/>
          <w:b/>
          <w:sz w:val="24"/>
        </w:rPr>
      </w:pPr>
    </w:p>
    <w:p>
      <w:pPr>
        <w:rPr>
          <w:rFonts w:ascii="宋体" w:hAnsi="宋体"/>
          <w:b/>
          <w:sz w:val="24"/>
        </w:r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4"/>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numPr>
          <w:ilvl w:val="0"/>
          <w:numId w:val="4"/>
        </w:numPr>
        <w:snapToGrid w:val="0"/>
        <w:spacing w:before="50" w:after="165" w:afterLines="50" w:line="360" w:lineRule="auto"/>
        <w:ind w:left="660" w:leftChars="0" w:hanging="360" w:firstLineChars="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请根据自己的真实情况出具《中小企业声明函》。依法享受中小企业优惠政策的，采购人或者采购代理机构在公告中标结果时，同时公告其《中小企业声明函》，接受社会监督。</w:t>
      </w:r>
    </w:p>
    <w:p>
      <w:pPr>
        <w:pStyle w:val="14"/>
        <w:widowControl w:val="0"/>
        <w:numPr>
          <w:ilvl w:val="0"/>
          <w:numId w:val="0"/>
        </w:numPr>
        <w:spacing w:line="380" w:lineRule="exact"/>
        <w:jc w:val="both"/>
        <w:rPr>
          <w:rFonts w:hint="default"/>
        </w:rPr>
      </w:pPr>
    </w:p>
    <w:p>
      <w:pPr>
        <w:rPr>
          <w:rFonts w:hint="default"/>
        </w:rPr>
      </w:pPr>
    </w:p>
    <w:p>
      <w:pPr>
        <w:pStyle w:val="14"/>
        <w:rPr>
          <w:rFonts w:hint="default"/>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15"/>
      </w:pPr>
    </w:p>
    <w:p>
      <w:r>
        <w:br w:type="page"/>
      </w:r>
    </w:p>
    <w:p>
      <w:pPr>
        <w:shd w:val="clear" w:color="auto" w:fill="auto"/>
        <w:spacing w:line="284"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20"/>
          <w:sz w:val="24"/>
          <w:highlight w:val="none"/>
          <w:lang w:val="en-US" w:eastAsia="zh-CN"/>
        </w:rPr>
        <w:t>自立塔</w:t>
      </w:r>
      <w:r>
        <w:rPr>
          <w:rFonts w:hint="eastAsia" w:ascii="仿宋" w:hAnsi="仿宋" w:eastAsia="仿宋" w:cs="仿宋"/>
          <w:b/>
          <w:color w:val="auto"/>
          <w:sz w:val="24"/>
          <w:highlight w:val="none"/>
        </w:rPr>
        <w:t>安装地点</w:t>
      </w:r>
    </w:p>
    <w:tbl>
      <w:tblPr>
        <w:tblStyle w:val="17"/>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265"/>
        <w:gridCol w:w="1043"/>
        <w:gridCol w:w="882"/>
        <w:gridCol w:w="1421"/>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91" w:type="dxa"/>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序号</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台名</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分中心</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功率等级</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规划频道（U/V）</w:t>
            </w:r>
          </w:p>
        </w:tc>
        <w:tc>
          <w:tcPr>
            <w:tcW w:w="2368" w:type="dxa"/>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eastAsia="zh-CN" w:bidi="ar"/>
              </w:rPr>
            </w:pPr>
            <w:r>
              <w:rPr>
                <w:rFonts w:hint="eastAsia" w:ascii="仿宋" w:hAnsi="仿宋" w:eastAsia="仿宋" w:cs="仿宋"/>
                <w:color w:val="auto"/>
                <w:kern w:val="0"/>
                <w:sz w:val="18"/>
                <w:szCs w:val="18"/>
                <w:highlight w:val="none"/>
                <w:lang w:bidi="ar"/>
              </w:rPr>
              <w:t>拉线塔改25米三管塔</w:t>
            </w:r>
            <w:r>
              <w:rPr>
                <w:rFonts w:hint="eastAsia" w:ascii="仿宋" w:hAnsi="仿宋" w:eastAsia="仿宋" w:cs="仿宋"/>
                <w:color w:val="auto"/>
                <w:kern w:val="0"/>
                <w:sz w:val="18"/>
                <w:szCs w:val="18"/>
                <w:highlight w:val="none"/>
                <w:lang w:eastAsia="zh-CN" w:bidi="ar"/>
              </w:rPr>
              <w:t>（</w:t>
            </w:r>
            <w:r>
              <w:rPr>
                <w:rFonts w:hint="eastAsia" w:ascii="仿宋" w:hAnsi="仿宋" w:eastAsia="仿宋" w:cs="仿宋"/>
                <w:color w:val="auto"/>
                <w:kern w:val="0"/>
                <w:sz w:val="18"/>
                <w:szCs w:val="18"/>
                <w:highlight w:val="none"/>
                <w:lang w:val="en-US" w:eastAsia="zh-CN" w:bidi="ar"/>
              </w:rPr>
              <w:t>座</w:t>
            </w:r>
            <w:r>
              <w:rPr>
                <w:rFonts w:hint="eastAsia" w:ascii="仿宋" w:hAnsi="仿宋" w:eastAsia="仿宋" w:cs="仿宋"/>
                <w:color w:val="auto"/>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91" w:type="dxa"/>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2368" w:type="dxa"/>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1" w:type="dxa"/>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广西广播电视隆安乔建发射台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DS-13</w:t>
            </w:r>
          </w:p>
        </w:tc>
        <w:tc>
          <w:tcPr>
            <w:tcW w:w="2368"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91" w:type="dxa"/>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2</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广西广播电视隆安南圩发射台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DS-13</w:t>
            </w:r>
          </w:p>
        </w:tc>
        <w:tc>
          <w:tcPr>
            <w:tcW w:w="2368"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91"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广西广播电视马山百龙滩发射台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2368"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91"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4</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广西广播电视马山林圩发射台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2368"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91"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广西广播电视马山里当发射台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2368"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BB990"/>
    <w:multiLevelType w:val="singleLevel"/>
    <w:tmpl w:val="C5FBB990"/>
    <w:lvl w:ilvl="0" w:tentative="0">
      <w:start w:val="3"/>
      <w:numFmt w:val="decimal"/>
      <w:suff w:val="nothing"/>
      <w:lvlText w:val="（%1）"/>
      <w:lvlJc w:val="left"/>
    </w:lvl>
  </w:abstractNum>
  <w:abstractNum w:abstractNumId="1">
    <w:nsid w:val="F6468342"/>
    <w:multiLevelType w:val="singleLevel"/>
    <w:tmpl w:val="F6468342"/>
    <w:lvl w:ilvl="0" w:tentative="0">
      <w:start w:val="2"/>
      <w:numFmt w:val="chineseCounting"/>
      <w:suff w:val="nothing"/>
      <w:lvlText w:val="%1、"/>
      <w:lvlJc w:val="left"/>
      <w:rPr>
        <w:rFonts w:hint="eastAsia"/>
      </w:rPr>
    </w:lvl>
  </w:abstractNum>
  <w:abstractNum w:abstractNumId="2">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0C76DC"/>
    <w:rsid w:val="036036AA"/>
    <w:rsid w:val="043F5DE9"/>
    <w:rsid w:val="04A13261"/>
    <w:rsid w:val="054E57DF"/>
    <w:rsid w:val="05646CB0"/>
    <w:rsid w:val="07053C74"/>
    <w:rsid w:val="07CD3D18"/>
    <w:rsid w:val="083A08CE"/>
    <w:rsid w:val="08894AE3"/>
    <w:rsid w:val="09231A03"/>
    <w:rsid w:val="0B8D6B41"/>
    <w:rsid w:val="0CDC0FA5"/>
    <w:rsid w:val="0DAC149F"/>
    <w:rsid w:val="0DC43F13"/>
    <w:rsid w:val="0E7E3D1F"/>
    <w:rsid w:val="11BA7B07"/>
    <w:rsid w:val="125C1E4F"/>
    <w:rsid w:val="12BB248F"/>
    <w:rsid w:val="13B51BD1"/>
    <w:rsid w:val="13D5629B"/>
    <w:rsid w:val="14595FAD"/>
    <w:rsid w:val="15DA075C"/>
    <w:rsid w:val="16BA5FA2"/>
    <w:rsid w:val="16BE1689"/>
    <w:rsid w:val="175478F4"/>
    <w:rsid w:val="18824080"/>
    <w:rsid w:val="18B564F4"/>
    <w:rsid w:val="19DE54CD"/>
    <w:rsid w:val="1A6E6615"/>
    <w:rsid w:val="1C2F468F"/>
    <w:rsid w:val="1C505B15"/>
    <w:rsid w:val="1CCB2B60"/>
    <w:rsid w:val="1D127949"/>
    <w:rsid w:val="1D3359BC"/>
    <w:rsid w:val="1DD5652B"/>
    <w:rsid w:val="1DE5623B"/>
    <w:rsid w:val="1EB50FDB"/>
    <w:rsid w:val="1FF911A9"/>
    <w:rsid w:val="20102F55"/>
    <w:rsid w:val="20280E9B"/>
    <w:rsid w:val="209D6898"/>
    <w:rsid w:val="245B149B"/>
    <w:rsid w:val="26E900A4"/>
    <w:rsid w:val="271D7252"/>
    <w:rsid w:val="28605527"/>
    <w:rsid w:val="28881E57"/>
    <w:rsid w:val="2A931D11"/>
    <w:rsid w:val="2AB062B4"/>
    <w:rsid w:val="2ACC30AC"/>
    <w:rsid w:val="2AE75AF8"/>
    <w:rsid w:val="2B0B39F7"/>
    <w:rsid w:val="2BBA27B6"/>
    <w:rsid w:val="2C4A6C75"/>
    <w:rsid w:val="2E8A5D4B"/>
    <w:rsid w:val="2F02672D"/>
    <w:rsid w:val="2F113169"/>
    <w:rsid w:val="2F3E2C44"/>
    <w:rsid w:val="301D3616"/>
    <w:rsid w:val="30950C39"/>
    <w:rsid w:val="31C71ADF"/>
    <w:rsid w:val="32453984"/>
    <w:rsid w:val="32F55C5F"/>
    <w:rsid w:val="34D70A41"/>
    <w:rsid w:val="366742AC"/>
    <w:rsid w:val="36687FB6"/>
    <w:rsid w:val="380E3320"/>
    <w:rsid w:val="38DF4B8E"/>
    <w:rsid w:val="3A8A3868"/>
    <w:rsid w:val="3A8C79E3"/>
    <w:rsid w:val="3AC803BC"/>
    <w:rsid w:val="3AE53C90"/>
    <w:rsid w:val="3B4621CF"/>
    <w:rsid w:val="3B5E75B8"/>
    <w:rsid w:val="3BCD02B3"/>
    <w:rsid w:val="3C2C62DF"/>
    <w:rsid w:val="3C3C0B6A"/>
    <w:rsid w:val="3CEA0C5E"/>
    <w:rsid w:val="3D2C3570"/>
    <w:rsid w:val="3D5424D1"/>
    <w:rsid w:val="3E7403F6"/>
    <w:rsid w:val="3EEB3037"/>
    <w:rsid w:val="3F210925"/>
    <w:rsid w:val="40D45096"/>
    <w:rsid w:val="428A46E0"/>
    <w:rsid w:val="42C15EDC"/>
    <w:rsid w:val="43490182"/>
    <w:rsid w:val="45190AFB"/>
    <w:rsid w:val="480C7F65"/>
    <w:rsid w:val="4A2C39D7"/>
    <w:rsid w:val="4C3E4A41"/>
    <w:rsid w:val="4DB65A5F"/>
    <w:rsid w:val="4ED80FF1"/>
    <w:rsid w:val="508E6544"/>
    <w:rsid w:val="51CB0999"/>
    <w:rsid w:val="51DE679A"/>
    <w:rsid w:val="51E43369"/>
    <w:rsid w:val="52044E1D"/>
    <w:rsid w:val="528C5638"/>
    <w:rsid w:val="53B74EE2"/>
    <w:rsid w:val="56EA1CC0"/>
    <w:rsid w:val="57470529"/>
    <w:rsid w:val="57B95669"/>
    <w:rsid w:val="5B2A4AD3"/>
    <w:rsid w:val="5F224F1F"/>
    <w:rsid w:val="5FB07420"/>
    <w:rsid w:val="5FFA2CE6"/>
    <w:rsid w:val="605401A7"/>
    <w:rsid w:val="60A7207F"/>
    <w:rsid w:val="60F014CF"/>
    <w:rsid w:val="61582B4C"/>
    <w:rsid w:val="619B20EE"/>
    <w:rsid w:val="6255791E"/>
    <w:rsid w:val="627130AF"/>
    <w:rsid w:val="64831C77"/>
    <w:rsid w:val="64D13849"/>
    <w:rsid w:val="6558033E"/>
    <w:rsid w:val="65C40301"/>
    <w:rsid w:val="669A3AFB"/>
    <w:rsid w:val="678F07BF"/>
    <w:rsid w:val="686015DC"/>
    <w:rsid w:val="69FB7AAA"/>
    <w:rsid w:val="6AFC010A"/>
    <w:rsid w:val="6BDF05A4"/>
    <w:rsid w:val="6D616ED0"/>
    <w:rsid w:val="6DE22E36"/>
    <w:rsid w:val="6EE27DA6"/>
    <w:rsid w:val="6F821F82"/>
    <w:rsid w:val="700E41D9"/>
    <w:rsid w:val="701C7F94"/>
    <w:rsid w:val="703C550D"/>
    <w:rsid w:val="704C63EA"/>
    <w:rsid w:val="722A4297"/>
    <w:rsid w:val="72376AA9"/>
    <w:rsid w:val="72420E45"/>
    <w:rsid w:val="73892CDE"/>
    <w:rsid w:val="76796128"/>
    <w:rsid w:val="7700099F"/>
    <w:rsid w:val="79140448"/>
    <w:rsid w:val="791C4D86"/>
    <w:rsid w:val="7B056B56"/>
    <w:rsid w:val="7B4B057A"/>
    <w:rsid w:val="7C7A5E70"/>
    <w:rsid w:val="7E0F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link w:val="2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名称"/>
    <w:basedOn w:val="3"/>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styleId="3">
    <w:name w:val="Normal Indent"/>
    <w:basedOn w:val="1"/>
    <w:autoRedefine/>
    <w:qFormat/>
    <w:uiPriority w:val="0"/>
    <w:pPr>
      <w:widowControl/>
      <w:spacing w:line="360" w:lineRule="auto"/>
      <w:ind w:firstLine="420"/>
      <w:jc w:val="left"/>
    </w:pPr>
    <w:rPr>
      <w:rFonts w:ascii="宋体"/>
      <w:kern w:val="0"/>
      <w:szCs w:val="20"/>
    </w:rPr>
  </w:style>
  <w:style w:type="paragraph" w:styleId="6">
    <w:name w:val="Body Text"/>
    <w:basedOn w:val="1"/>
    <w:next w:val="1"/>
    <w:autoRedefine/>
    <w:qFormat/>
    <w:uiPriority w:val="0"/>
    <w:pPr>
      <w:spacing w:line="380" w:lineRule="exact"/>
    </w:pPr>
    <w:rPr>
      <w:kern w:val="0"/>
      <w:sz w:val="24"/>
    </w:rPr>
  </w:style>
  <w:style w:type="paragraph" w:styleId="7">
    <w:name w:val="Body Text Indent"/>
    <w:basedOn w:val="1"/>
    <w:next w:val="8"/>
    <w:autoRedefine/>
    <w:qFormat/>
    <w:uiPriority w:val="0"/>
    <w:pPr>
      <w:spacing w:line="200" w:lineRule="exact"/>
      <w:ind w:firstLine="301"/>
    </w:pPr>
    <w:rPr>
      <w:rFonts w:ascii="宋体" w:hAnsi="Courier New"/>
      <w:spacing w:val="-4"/>
      <w:sz w:val="18"/>
      <w:szCs w:val="20"/>
    </w:rPr>
  </w:style>
  <w:style w:type="paragraph" w:styleId="8">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autoRedefine/>
    <w:qFormat/>
    <w:uiPriority w:val="0"/>
    <w:pPr>
      <w:ind w:left="100" w:leftChars="200" w:hanging="200" w:hangingChars="200"/>
    </w:pPr>
    <w:rPr>
      <w:sz w:val="28"/>
    </w:rPr>
  </w:style>
  <w:style w:type="paragraph" w:styleId="10">
    <w:name w:val="Plain Text"/>
    <w:basedOn w:val="1"/>
    <w:next w:val="5"/>
    <w:link w:val="22"/>
    <w:qFormat/>
    <w:uiPriority w:val="0"/>
    <w:rPr>
      <w:rFonts w:ascii="宋体" w:hAnsi="Courier New"/>
      <w:szCs w:val="20"/>
    </w:rPr>
  </w:style>
  <w:style w:type="paragraph" w:styleId="11">
    <w:name w:val="footer"/>
    <w:basedOn w:val="1"/>
    <w:autoRedefine/>
    <w:unhideWhenUsed/>
    <w:qFormat/>
    <w:uiPriority w:val="0"/>
    <w:pPr>
      <w:tabs>
        <w:tab w:val="center" w:pos="4153"/>
        <w:tab w:val="right" w:pos="8306"/>
      </w:tabs>
      <w:snapToGrid w:val="0"/>
      <w:jc w:val="left"/>
    </w:pPr>
    <w:rPr>
      <w:kern w:val="0"/>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Body Text First Indent"/>
    <w:basedOn w:val="6"/>
    <w:next w:val="1"/>
    <w:autoRedefine/>
    <w:qFormat/>
    <w:uiPriority w:val="0"/>
    <w:pPr>
      <w:ind w:firstLine="420" w:firstLineChars="100"/>
    </w:pPr>
    <w:rPr>
      <w:rFonts w:ascii="宋体" w:hAnsi="宋体" w:eastAsia="宋体" w:cs="Times New Roman"/>
      <w:szCs w:val="20"/>
    </w:rPr>
  </w:style>
  <w:style w:type="paragraph" w:styleId="15">
    <w:name w:val="Body Text First Indent 2"/>
    <w:basedOn w:val="7"/>
    <w:next w:val="14"/>
    <w:autoRedefine/>
    <w:qFormat/>
    <w:uiPriority w:val="99"/>
    <w:pPr>
      <w:spacing w:line="460" w:lineRule="exact"/>
      <w:ind w:firstLine="420" w:firstLineChars="200"/>
    </w:pPr>
    <w:rPr>
      <w:rFonts w:ascii="Calibri" w:hAnsi="Calibri" w:eastAsia="宋体" w:cs="Times New Roman"/>
      <w:spacing w:val="0"/>
      <w:sz w:val="21"/>
      <w:szCs w:val="2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bCs/>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8"/>
    <w:link w:val="12"/>
    <w:autoRedefine/>
    <w:qFormat/>
    <w:uiPriority w:val="0"/>
    <w:rPr>
      <w:kern w:val="2"/>
      <w:sz w:val="18"/>
      <w:szCs w:val="18"/>
    </w:rPr>
  </w:style>
  <w:style w:type="character" w:customStyle="1" w:styleId="22">
    <w:name w:val="纯文本 Char"/>
    <w:basedOn w:val="18"/>
    <w:link w:val="10"/>
    <w:autoRedefine/>
    <w:qFormat/>
    <w:uiPriority w:val="0"/>
    <w:rPr>
      <w:rFonts w:ascii="宋体" w:hAnsi="Courier New"/>
      <w:kern w:val="2"/>
      <w:sz w:val="21"/>
    </w:rPr>
  </w:style>
  <w:style w:type="paragraph" w:customStyle="1" w:styleId="23">
    <w:name w:val="默认段落字体 Para Char Char Char Char Char Char Char Char Char1 Char Char Char Char"/>
    <w:basedOn w:val="1"/>
    <w:autoRedefine/>
    <w:qFormat/>
    <w:uiPriority w:val="0"/>
    <w:rPr>
      <w:rFonts w:ascii="Tahoma" w:hAnsi="Tahoma"/>
      <w:sz w:val="24"/>
      <w:szCs w:val="20"/>
    </w:rPr>
  </w:style>
  <w:style w:type="character" w:customStyle="1" w:styleId="24">
    <w:name w:val="标题 4 Char"/>
    <w:basedOn w:val="18"/>
    <w:link w:val="5"/>
    <w:autoRedefine/>
    <w:semiHidden/>
    <w:qFormat/>
    <w:uiPriority w:val="0"/>
    <w:rPr>
      <w:rFonts w:asciiTheme="majorHAnsi" w:hAnsiTheme="majorHAnsi" w:eastAsiaTheme="majorEastAsia" w:cstheme="majorBidi"/>
      <w:b/>
      <w:bCs/>
      <w:kern w:val="2"/>
      <w:sz w:val="28"/>
      <w:szCs w:val="28"/>
    </w:rPr>
  </w:style>
  <w:style w:type="character" w:customStyle="1" w:styleId="25">
    <w:name w:val="font11"/>
    <w:basedOn w:val="18"/>
    <w:autoRedefine/>
    <w:qFormat/>
    <w:uiPriority w:val="0"/>
    <w:rPr>
      <w:rFonts w:hint="eastAsia" w:ascii="仿宋" w:hAnsi="仿宋" w:eastAsia="仿宋" w:cs="仿宋"/>
      <w:b/>
      <w:bCs/>
      <w:color w:val="000000"/>
      <w:sz w:val="28"/>
      <w:szCs w:val="28"/>
      <w:u w:val="none"/>
    </w:rPr>
  </w:style>
  <w:style w:type="character" w:customStyle="1" w:styleId="26">
    <w:name w:val="font51"/>
    <w:basedOn w:val="18"/>
    <w:autoRedefine/>
    <w:qFormat/>
    <w:uiPriority w:val="0"/>
    <w:rPr>
      <w:rFonts w:hint="eastAsia" w:ascii="仿宋" w:hAnsi="仿宋" w:eastAsia="仿宋" w:cs="仿宋"/>
      <w:color w:val="FF0000"/>
      <w:sz w:val="28"/>
      <w:szCs w:val="28"/>
      <w:u w:val="none"/>
    </w:rPr>
  </w:style>
  <w:style w:type="character" w:customStyle="1" w:styleId="27">
    <w:name w:val="font41"/>
    <w:basedOn w:val="18"/>
    <w:autoRedefine/>
    <w:qFormat/>
    <w:uiPriority w:val="0"/>
    <w:rPr>
      <w:rFonts w:ascii="Arial" w:hAnsi="Arial" w:cs="Arial"/>
      <w:color w:val="FF0000"/>
      <w:sz w:val="28"/>
      <w:szCs w:val="28"/>
      <w:u w:val="none"/>
    </w:rPr>
  </w:style>
  <w:style w:type="character" w:customStyle="1" w:styleId="28">
    <w:name w:val="font61"/>
    <w:basedOn w:val="18"/>
    <w:autoRedefine/>
    <w:qFormat/>
    <w:uiPriority w:val="0"/>
    <w:rPr>
      <w:rFonts w:hint="eastAsia" w:ascii="仿宋" w:hAnsi="仿宋" w:eastAsia="仿宋" w:cs="仿宋"/>
      <w:color w:val="000000"/>
      <w:sz w:val="28"/>
      <w:szCs w:val="28"/>
      <w:u w:val="none"/>
    </w:rPr>
  </w:style>
  <w:style w:type="character" w:customStyle="1" w:styleId="29">
    <w:name w:val="font31"/>
    <w:basedOn w:val="18"/>
    <w:autoRedefine/>
    <w:qFormat/>
    <w:uiPriority w:val="0"/>
    <w:rPr>
      <w:rFonts w:hint="eastAsia" w:ascii="仿宋" w:hAnsi="仿宋" w:eastAsia="仿宋" w:cs="仿宋"/>
      <w:color w:val="000000"/>
      <w:sz w:val="28"/>
      <w:szCs w:val="28"/>
      <w:u w:val="none"/>
    </w:rPr>
  </w:style>
  <w:style w:type="paragraph" w:styleId="30">
    <w:name w:val="List Paragraph"/>
    <w:basedOn w:val="1"/>
    <w:unhideWhenUsed/>
    <w:qFormat/>
    <w:uiPriority w:val="99"/>
    <w:pPr>
      <w:ind w:firstLine="420" w:firstLineChars="200"/>
    </w:pPr>
  </w:style>
  <w:style w:type="character" w:customStyle="1" w:styleId="31">
    <w:name w:val="font21"/>
    <w:basedOn w:val="18"/>
    <w:qFormat/>
    <w:uiPriority w:val="0"/>
    <w:rPr>
      <w:rFonts w:hint="default" w:ascii="等线" w:hAnsi="等线" w:eastAsia="等线" w:cs="等线"/>
      <w:color w:val="000000"/>
      <w:sz w:val="21"/>
      <w:szCs w:val="21"/>
      <w:u w:val="none"/>
    </w:rPr>
  </w:style>
  <w:style w:type="paragraph" w:customStyle="1" w:styleId="32">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7332</Words>
  <Characters>8227</Characters>
  <Lines>38</Lines>
  <Paragraphs>10</Paragraphs>
  <TotalTime>0</TotalTime>
  <ScaleCrop>false</ScaleCrop>
  <LinksUpToDate>false</LinksUpToDate>
  <CharactersWithSpaces>9352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骑士</cp:lastModifiedBy>
  <dcterms:modified xsi:type="dcterms:W3CDTF">2024-01-31T00:24:14Z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E4DFEE461C554728A72914020655F2C7_13</vt:lpwstr>
  </property>
</Properties>
</file>