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2"/>
        <w:rPr>
          <w:rFonts w:ascii="宋体" w:hAnsi="宋体"/>
          <w:b/>
          <w:bCs/>
          <w:sz w:val="21"/>
          <w:szCs w:val="24"/>
        </w:rPr>
      </w:pPr>
      <w:r>
        <w:rPr>
          <w:rFonts w:hint="eastAsia" w:ascii="宋体" w:hAnsi="宋体"/>
          <w:b/>
          <w:bCs/>
          <w:sz w:val="21"/>
          <w:szCs w:val="24"/>
        </w:rPr>
        <w:t>说明：</w:t>
      </w:r>
    </w:p>
    <w:p>
      <w:pPr>
        <w:pStyle w:val="2"/>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2"/>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highlight w:val="none"/>
          <w:lang w:val="en-US" w:eastAsia="zh-CN"/>
        </w:rPr>
        <w:t>贰拾玖万柒仟陆佰伍拾</w:t>
      </w:r>
      <w:r>
        <w:rPr>
          <w:rFonts w:hint="eastAsia" w:ascii="宋体" w:hAnsi="宋体"/>
          <w:b/>
          <w:bCs/>
          <w:sz w:val="21"/>
          <w:szCs w:val="24"/>
          <w:highlight w:val="none"/>
          <w:lang w:eastAsia="zh-CN"/>
        </w:rPr>
        <w:t>元</w:t>
      </w:r>
      <w:r>
        <w:rPr>
          <w:rFonts w:ascii="宋体" w:hAnsi="宋体"/>
          <w:b/>
          <w:bCs/>
          <w:sz w:val="21"/>
          <w:szCs w:val="24"/>
          <w:highlight w:val="none"/>
        </w:rPr>
        <w:t>整</w:t>
      </w:r>
      <w:r>
        <w:rPr>
          <w:rFonts w:hint="eastAsia" w:ascii="宋体" w:hAnsi="宋体"/>
          <w:b/>
          <w:bCs/>
          <w:sz w:val="21"/>
          <w:szCs w:val="24"/>
          <w:highlight w:val="none"/>
        </w:rPr>
        <w:t>(¥</w:t>
      </w:r>
      <w:r>
        <w:rPr>
          <w:rFonts w:hint="eastAsia" w:ascii="宋体" w:hAnsi="宋体"/>
          <w:b/>
          <w:bCs/>
          <w:sz w:val="21"/>
          <w:szCs w:val="24"/>
          <w:highlight w:val="none"/>
          <w:lang w:val="en-US" w:eastAsia="zh-CN"/>
        </w:rPr>
        <w:t>297650</w:t>
      </w:r>
      <w:r>
        <w:rPr>
          <w:rFonts w:hint="eastAsia" w:ascii="宋体" w:hAnsi="宋体"/>
          <w:b/>
          <w:bCs/>
          <w:sz w:val="21"/>
          <w:szCs w:val="24"/>
        </w:rPr>
        <w:t>元)。</w:t>
      </w:r>
    </w:p>
    <w:p>
      <w:pPr>
        <w:pStyle w:val="2"/>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项目名称：《春天的旋律·2024》跨国春节晚会设备租赁服务</w:t>
      </w:r>
      <w:r>
        <w:rPr>
          <w:rFonts w:hint="eastAsia" w:ascii="宋体" w:hAnsi="宋体" w:cs="Times New Roman"/>
          <w:b/>
          <w:bCs/>
          <w:kern w:val="0"/>
          <w:sz w:val="21"/>
          <w:szCs w:val="24"/>
          <w:lang w:val="en-US" w:eastAsia="zh-CN" w:bidi="ar-SA"/>
        </w:rPr>
        <w:t>（项目编号：TV23.173-1）</w:t>
      </w:r>
    </w:p>
    <w:p>
      <w:pPr>
        <w:pStyle w:val="6"/>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kern w:val="0"/>
                <w:szCs w:val="21"/>
              </w:rPr>
              <w:t>《春天的旋律·202</w:t>
            </w:r>
            <w:r>
              <w:rPr>
                <w:rFonts w:hint="eastAsia" w:ascii="宋体" w:hAnsi="宋体" w:cs="宋体"/>
                <w:kern w:val="0"/>
                <w:szCs w:val="21"/>
                <w:lang w:val="en-US" w:eastAsia="zh-CN"/>
              </w:rPr>
              <w:t>4</w:t>
            </w:r>
            <w:r>
              <w:rPr>
                <w:rFonts w:hint="eastAsia" w:ascii="宋体" w:hAnsi="宋体" w:cs="宋体"/>
                <w:kern w:val="0"/>
                <w:szCs w:val="21"/>
              </w:rPr>
              <w:t>》跨国春节晚会设备租赁服务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297650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297650</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pStyle w:val="18"/>
              <w:widowControl/>
              <w:ind w:left="0" w:leftChars="0" w:firstLine="0" w:firstLineChars="0"/>
              <w:jc w:val="left"/>
              <w:rPr>
                <w:szCs w:val="21"/>
                <w:highlight w:val="none"/>
              </w:rPr>
            </w:pPr>
            <w:r>
              <w:rPr>
                <w:rFonts w:hint="eastAsia"/>
                <w:szCs w:val="21"/>
                <w:highlight w:val="none"/>
              </w:rPr>
              <w:t>★1、基本要求：</w:t>
            </w:r>
          </w:p>
          <w:p>
            <w:pPr>
              <w:pStyle w:val="18"/>
              <w:widowControl/>
              <w:jc w:val="left"/>
              <w:rPr>
                <w:szCs w:val="21"/>
                <w:highlight w:val="none"/>
              </w:rPr>
            </w:pPr>
            <w:r>
              <w:rPr>
                <w:rFonts w:hint="eastAsia"/>
                <w:szCs w:val="21"/>
                <w:highlight w:val="none"/>
              </w:rPr>
              <w:t>202</w:t>
            </w:r>
            <w:r>
              <w:rPr>
                <w:rFonts w:hint="eastAsia"/>
                <w:szCs w:val="21"/>
                <w:highlight w:val="none"/>
                <w:lang w:val="en-US" w:eastAsia="zh-CN"/>
              </w:rPr>
              <w:t>4</w:t>
            </w:r>
            <w:r>
              <w:rPr>
                <w:rFonts w:hint="eastAsia"/>
                <w:szCs w:val="21"/>
                <w:highlight w:val="none"/>
              </w:rPr>
              <w:t>年1月</w:t>
            </w:r>
            <w:r>
              <w:rPr>
                <w:rFonts w:hint="eastAsia"/>
                <w:szCs w:val="21"/>
                <w:highlight w:val="none"/>
                <w:lang w:val="en-US" w:eastAsia="zh-CN"/>
              </w:rPr>
              <w:t>30</w:t>
            </w:r>
            <w:r>
              <w:rPr>
                <w:rFonts w:hint="eastAsia"/>
                <w:szCs w:val="21"/>
                <w:highlight w:val="none"/>
              </w:rPr>
              <w:t>日之前完成整台晚会灯光系统的设计、施工和操控等。</w:t>
            </w:r>
          </w:p>
          <w:p>
            <w:pPr>
              <w:pStyle w:val="18"/>
              <w:widowControl/>
              <w:ind w:left="0" w:leftChars="0" w:firstLine="0" w:firstLineChars="0"/>
              <w:jc w:val="left"/>
              <w:rPr>
                <w:rFonts w:hint="eastAsia"/>
                <w:szCs w:val="21"/>
                <w:highlight w:val="none"/>
                <w:lang w:val="en-US" w:eastAsia="zh-CN"/>
              </w:rPr>
            </w:pPr>
            <w:r>
              <w:rPr>
                <w:rFonts w:hint="eastAsia"/>
                <w:szCs w:val="21"/>
                <w:highlight w:val="none"/>
              </w:rPr>
              <w:t>★2、设备租赁服务内容及要求：</w:t>
            </w:r>
          </w:p>
          <w:p>
            <w:pPr>
              <w:pStyle w:val="18"/>
              <w:widowControl/>
              <w:ind w:left="0" w:leftChars="0" w:firstLine="0" w:firstLineChars="0"/>
              <w:jc w:val="left"/>
              <w:rPr>
                <w:rFonts w:hint="default"/>
                <w:szCs w:val="21"/>
                <w:highlight w:val="none"/>
                <w:lang w:val="en-US" w:eastAsia="zh-CN"/>
              </w:rPr>
            </w:pPr>
            <w:r>
              <w:rPr>
                <w:rFonts w:hint="eastAsia"/>
                <w:szCs w:val="21"/>
                <w:highlight w:val="none"/>
              </w:rPr>
              <w:t>摇头光束灯</w:t>
            </w:r>
            <w:r>
              <w:rPr>
                <w:rFonts w:hint="eastAsia"/>
                <w:szCs w:val="21"/>
                <w:highlight w:val="none"/>
                <w:lang w:eastAsia="zh-CN"/>
              </w:rPr>
              <w:t>、</w:t>
            </w:r>
            <w:r>
              <w:rPr>
                <w:rFonts w:hint="eastAsia"/>
                <w:szCs w:val="21"/>
                <w:highlight w:val="none"/>
              </w:rPr>
              <w:t>摇头切片灯</w:t>
            </w:r>
            <w:r>
              <w:rPr>
                <w:rFonts w:hint="eastAsia"/>
                <w:szCs w:val="21"/>
                <w:highlight w:val="none"/>
                <w:lang w:eastAsia="zh-CN"/>
              </w:rPr>
              <w:t>、</w:t>
            </w:r>
            <w:r>
              <w:rPr>
                <w:rFonts w:hint="eastAsia"/>
                <w:szCs w:val="21"/>
                <w:highlight w:val="none"/>
              </w:rPr>
              <w:t>条形染色灯</w:t>
            </w:r>
            <w:r>
              <w:rPr>
                <w:rFonts w:hint="eastAsia"/>
                <w:szCs w:val="21"/>
                <w:highlight w:val="none"/>
                <w:lang w:eastAsia="zh-CN"/>
              </w:rPr>
              <w:t>、</w:t>
            </w:r>
            <w:r>
              <w:rPr>
                <w:rFonts w:hint="eastAsia"/>
                <w:szCs w:val="21"/>
                <w:highlight w:val="none"/>
              </w:rPr>
              <w:t>条形洗墙灯</w:t>
            </w:r>
            <w:r>
              <w:rPr>
                <w:rFonts w:hint="eastAsia"/>
                <w:szCs w:val="21"/>
                <w:highlight w:val="none"/>
                <w:lang w:eastAsia="zh-CN"/>
              </w:rPr>
              <w:t>、</w:t>
            </w:r>
            <w:r>
              <w:rPr>
                <w:rFonts w:hint="eastAsia"/>
                <w:szCs w:val="21"/>
                <w:highlight w:val="none"/>
              </w:rPr>
              <w:t>LED频闪灯</w:t>
            </w:r>
            <w:r>
              <w:rPr>
                <w:rFonts w:hint="eastAsia"/>
                <w:szCs w:val="21"/>
                <w:highlight w:val="none"/>
                <w:lang w:eastAsia="zh-CN"/>
              </w:rPr>
              <w:t>、</w:t>
            </w:r>
            <w:r>
              <w:rPr>
                <w:rFonts w:hint="eastAsia"/>
                <w:szCs w:val="21"/>
                <w:highlight w:val="none"/>
              </w:rPr>
              <w:t>LEDPAR灯</w:t>
            </w:r>
            <w:r>
              <w:rPr>
                <w:rFonts w:hint="eastAsia"/>
                <w:szCs w:val="21"/>
                <w:highlight w:val="none"/>
                <w:lang w:eastAsia="zh-CN"/>
              </w:rPr>
              <w:t>、</w:t>
            </w:r>
            <w:r>
              <w:rPr>
                <w:rFonts w:hint="eastAsia"/>
                <w:szCs w:val="21"/>
                <w:highlight w:val="none"/>
              </w:rPr>
              <w:t>LED观众灯</w:t>
            </w:r>
            <w:r>
              <w:rPr>
                <w:rFonts w:hint="eastAsia"/>
                <w:szCs w:val="21"/>
                <w:highlight w:val="none"/>
                <w:lang w:eastAsia="zh-CN"/>
              </w:rPr>
              <w:t>、</w:t>
            </w:r>
            <w:r>
              <w:rPr>
                <w:rFonts w:hint="eastAsia"/>
                <w:szCs w:val="21"/>
                <w:highlight w:val="none"/>
              </w:rPr>
              <w:t>光效雾机</w:t>
            </w:r>
            <w:r>
              <w:rPr>
                <w:rFonts w:hint="eastAsia"/>
                <w:szCs w:val="21"/>
                <w:highlight w:val="none"/>
                <w:lang w:eastAsia="zh-CN"/>
              </w:rPr>
              <w:t>、</w:t>
            </w:r>
            <w:r>
              <w:rPr>
                <w:rFonts w:hint="eastAsia"/>
                <w:szCs w:val="21"/>
                <w:highlight w:val="none"/>
              </w:rPr>
              <w:t>智能灯控台</w:t>
            </w:r>
            <w:r>
              <w:rPr>
                <w:rFonts w:hint="eastAsia"/>
                <w:szCs w:val="21"/>
                <w:highlight w:val="none"/>
                <w:lang w:eastAsia="zh-CN"/>
              </w:rPr>
              <w:t>、</w:t>
            </w:r>
            <w:r>
              <w:rPr>
                <w:rFonts w:hint="eastAsia"/>
                <w:szCs w:val="21"/>
                <w:highlight w:val="none"/>
              </w:rPr>
              <w:t>雷亚灯架</w:t>
            </w:r>
            <w:r>
              <w:rPr>
                <w:rFonts w:hint="eastAsia"/>
                <w:szCs w:val="21"/>
                <w:highlight w:val="none"/>
                <w:lang w:val="en-US" w:eastAsia="zh-CN"/>
              </w:rPr>
              <w:t>及各项</w:t>
            </w:r>
            <w:bookmarkStart w:id="6" w:name="_GoBack"/>
            <w:bookmarkEnd w:id="6"/>
            <w:r>
              <w:rPr>
                <w:rFonts w:hint="eastAsia"/>
                <w:szCs w:val="21"/>
                <w:highlight w:val="none"/>
                <w:lang w:val="en-US" w:eastAsia="zh-CN"/>
              </w:rPr>
              <w:t>舞台特效设备等共约500台。</w:t>
            </w:r>
          </w:p>
          <w:p>
            <w:pPr>
              <w:pStyle w:val="18"/>
              <w:widowControl/>
              <w:numPr>
                <w:ilvl w:val="0"/>
                <w:numId w:val="0"/>
              </w:numPr>
              <w:ind w:leftChars="0" w:firstLine="210" w:firstLineChars="100"/>
              <w:jc w:val="left"/>
              <w:rPr>
                <w:szCs w:val="21"/>
                <w:highlight w:val="none"/>
              </w:rPr>
            </w:pPr>
            <w:r>
              <w:rPr>
                <w:rFonts w:hint="eastAsia"/>
                <w:szCs w:val="21"/>
                <w:highlight w:val="none"/>
                <w:lang w:val="en-US" w:eastAsia="zh-CN"/>
              </w:rPr>
              <w:t>（1）、</w:t>
            </w:r>
            <w:r>
              <w:rPr>
                <w:rFonts w:hint="eastAsia"/>
                <w:szCs w:val="21"/>
                <w:highlight w:val="none"/>
              </w:rPr>
              <w:t>出具晚会灯光系统设计图；灯光系统需满足电视录制的需求。</w:t>
            </w:r>
          </w:p>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lang w:val="en-US" w:eastAsia="zh-CN" w:bidi="ar-SA"/>
              </w:rPr>
            </w:pPr>
            <w:r>
              <w:rPr>
                <w:rFonts w:hint="eastAsia"/>
                <w:szCs w:val="21"/>
                <w:highlight w:val="none"/>
                <w:lang w:val="en-US" w:eastAsia="zh-CN"/>
              </w:rPr>
              <w:t>（2）、</w:t>
            </w:r>
            <w:r>
              <w:rPr>
                <w:rFonts w:hint="eastAsia"/>
                <w:szCs w:val="21"/>
                <w:highlight w:val="none"/>
              </w:rPr>
              <w:t>根据设计方案，在202</w:t>
            </w:r>
            <w:r>
              <w:rPr>
                <w:rFonts w:hint="eastAsia"/>
                <w:szCs w:val="21"/>
                <w:highlight w:val="none"/>
                <w:lang w:val="en-US" w:eastAsia="zh-CN"/>
              </w:rPr>
              <w:t>4</w:t>
            </w:r>
            <w:r>
              <w:rPr>
                <w:rFonts w:hint="eastAsia"/>
                <w:szCs w:val="21"/>
                <w:highlight w:val="none"/>
              </w:rPr>
              <w:t>年</w:t>
            </w:r>
            <w:r>
              <w:rPr>
                <w:rFonts w:hint="eastAsia"/>
                <w:szCs w:val="21"/>
                <w:highlight w:val="none"/>
                <w:lang w:val="en-US" w:eastAsia="zh-CN"/>
              </w:rPr>
              <w:t>2</w:t>
            </w:r>
            <w:r>
              <w:rPr>
                <w:rFonts w:hint="eastAsia"/>
                <w:szCs w:val="21"/>
                <w:highlight w:val="none"/>
              </w:rPr>
              <w:t>月</w:t>
            </w:r>
            <w:r>
              <w:rPr>
                <w:rFonts w:hint="eastAsia"/>
                <w:szCs w:val="21"/>
                <w:highlight w:val="none"/>
                <w:lang w:val="en-US" w:eastAsia="zh-CN"/>
              </w:rPr>
              <w:t>1</w:t>
            </w:r>
            <w:r>
              <w:rPr>
                <w:rFonts w:hint="eastAsia"/>
                <w:szCs w:val="21"/>
                <w:highlight w:val="none"/>
              </w:rPr>
              <w:t>日之前完成所有设计和施工。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kern w:val="2"/>
                <w:sz w:val="21"/>
                <w:szCs w:val="21"/>
                <w:lang w:val="en-US" w:eastAsia="zh-CN" w:bidi="ar-SA"/>
              </w:rPr>
            </w:pPr>
            <w:r>
              <w:rPr>
                <w:rFonts w:hint="eastAsia" w:ascii="宋体" w:hAnsi="宋体"/>
              </w:rPr>
              <w:t>自合同签订之日起服务起至本项目验收完成止。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10" w:firstLineChars="100"/>
              <w:jc w:val="left"/>
              <w:rPr>
                <w:rFonts w:ascii="宋体" w:hAnsi="宋体"/>
                <w:kern w:val="0"/>
              </w:rPr>
            </w:pPr>
            <w:r>
              <w:rPr>
                <w:rFonts w:hint="eastAsia" w:ascii="宋体" w:hAnsi="宋体"/>
                <w:kern w:val="0"/>
              </w:rPr>
              <w:t>1、质量保证期</w:t>
            </w:r>
            <w:r>
              <w:rPr>
                <w:rFonts w:hint="eastAsia" w:ascii="宋体" w:hAnsi="宋体"/>
                <w:kern w:val="0"/>
                <w:u w:val="single"/>
              </w:rPr>
              <w:t xml:space="preserve"> 自合同签订之日起计至完成服务并验收合格之日止。</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宋体" w:hAnsi="宋体"/>
                <w:kern w:val="0"/>
              </w:rPr>
              <w:t>2、处理问题响应时间：接到采购人处理问题通知后</w:t>
            </w:r>
            <w:r>
              <w:rPr>
                <w:rFonts w:hint="eastAsia" w:ascii="宋体" w:hAnsi="宋体"/>
                <w:kern w:val="0"/>
                <w:u w:val="single"/>
              </w:rPr>
              <w:t>2个小时内</w:t>
            </w:r>
            <w:r>
              <w:rPr>
                <w:rFonts w:hint="eastAsia" w:ascii="宋体" w:hAnsi="宋体"/>
                <w:kern w:val="0"/>
              </w:rPr>
              <w:t>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default"/>
                <w:szCs w:val="21"/>
                <w:highlight w:val="none"/>
                <w:lang w:val="en-US" w:eastAsia="zh-CN"/>
              </w:rPr>
            </w:pPr>
            <w:r>
              <w:rPr>
                <w:rFonts w:hint="eastAsia"/>
                <w:szCs w:val="21"/>
                <w:highlight w:val="none"/>
                <w:lang w:val="en-US" w:eastAsia="zh-CN"/>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6"/>
              <w:ind w:left="210" w:leftChars="100"/>
              <w:rPr>
                <w:rFonts w:hint="eastAsia" w:ascii="宋体" w:hAnsi="宋体" w:eastAsia="宋体" w:cs="Times New Roman"/>
                <w:kern w:val="0"/>
                <w:sz w:val="21"/>
                <w:szCs w:val="24"/>
                <w:highlight w:val="none"/>
                <w:lang w:val="en-US" w:eastAsia="zh-CN" w:bidi="ar-SA"/>
              </w:rPr>
            </w:pPr>
            <w:r>
              <w:rPr>
                <w:rFonts w:hint="eastAsia" w:ascii="宋体" w:hAnsi="宋体" w:eastAsia="宋体" w:cs="Times New Roman"/>
                <w:kern w:val="0"/>
                <w:sz w:val="21"/>
                <w:szCs w:val="24"/>
                <w:highlight w:val="none"/>
                <w:lang w:val="en-US" w:eastAsia="zh-CN" w:bidi="ar-SA"/>
              </w:rPr>
              <w:t>本项目无预付款，合同签署后</w:t>
            </w:r>
            <w:r>
              <w:rPr>
                <w:rFonts w:hint="eastAsia" w:ascii="宋体" w:hAnsi="宋体" w:cs="Times New Roman"/>
                <w:kern w:val="0"/>
                <w:sz w:val="21"/>
                <w:szCs w:val="24"/>
                <w:highlight w:val="none"/>
                <w:lang w:val="en-US" w:eastAsia="zh-CN" w:bidi="ar-SA"/>
              </w:rPr>
              <w:t>10</w:t>
            </w:r>
            <w:r>
              <w:rPr>
                <w:rFonts w:hint="eastAsia" w:ascii="宋体" w:hAnsi="宋体" w:eastAsia="宋体" w:cs="Times New Roman"/>
                <w:kern w:val="0"/>
                <w:sz w:val="21"/>
                <w:szCs w:val="24"/>
                <w:highlight w:val="none"/>
                <w:lang w:val="en-US" w:eastAsia="zh-CN" w:bidi="ar-SA"/>
              </w:rPr>
              <w:t>个工作日内，中标供应商开具增值税发票及采购清单给采购人，采购人收到发票及采购清单之后十个工作日内支付全部合同款。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ascii="宋体" w:hAnsi="宋体"/>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r>
              <w:rPr>
                <w:rFonts w:hint="eastAsia" w:ascii="宋体" w:hAnsi="宋体"/>
              </w:rPr>
              <w:t xml:space="preserve"> </w:t>
            </w:r>
          </w:p>
          <w:p>
            <w:pPr>
              <w:spacing w:line="360" w:lineRule="exact"/>
              <w:ind w:firstLine="210" w:firstLineChars="100"/>
              <w:jc w:val="left"/>
              <w:rPr>
                <w:rFonts w:ascii="宋体" w:hAnsi="宋体"/>
              </w:rPr>
            </w:pPr>
            <w:r>
              <w:rPr>
                <w:rFonts w:hint="eastAsia" w:ascii="宋体" w:hAnsi="宋体"/>
                <w:lang w:val="en-US" w:eastAsia="zh-CN"/>
              </w:rPr>
              <w:t>3</w:t>
            </w:r>
            <w:r>
              <w:rPr>
                <w:rFonts w:hint="eastAsia" w:ascii="宋体" w:hAnsi="宋体"/>
              </w:rPr>
              <w:t>、对合同条款的调整</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1</w:t>
            </w:r>
            <w:r>
              <w:rPr>
                <w:rFonts w:hint="eastAsia" w:ascii="宋体" w:hAnsi="宋体"/>
              </w:rPr>
              <w:t>）采购人定期或不定期检查发现问题时，中标供应商不认真重视，并连续3次或累计5次未按要求及时整改的，相应责任和后果由中标供应商自负。</w:t>
            </w:r>
          </w:p>
          <w:p>
            <w:pPr>
              <w:widowControl/>
              <w:spacing w:line="360" w:lineRule="exact"/>
              <w:ind w:firstLine="247"/>
              <w:jc w:val="left"/>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）中标供应商中标后不能将服务外包给第三方管理。</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p>
      <w:pPr>
        <w:pStyle w:val="3"/>
      </w:pPr>
    </w:p>
    <w:p/>
    <w:p>
      <w:pPr>
        <w:pStyle w:val="6"/>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1"/>
        <w:jc w:val="center"/>
        <w:rPr>
          <w:rFonts w:ascii="Times New Roman" w:hAnsi="Times New Roman"/>
          <w:b/>
          <w:sz w:val="30"/>
          <w:szCs w:val="30"/>
        </w:rPr>
      </w:pPr>
      <w:r>
        <w:rPr>
          <w:rFonts w:hint="eastAsia" w:ascii="Times New Roman" w:hAnsi="Times New Roman"/>
          <w:b/>
          <w:sz w:val="30"/>
          <w:szCs w:val="30"/>
        </w:rPr>
        <w:t>最低评标价法</w:t>
      </w:r>
    </w:p>
    <w:p>
      <w:pPr>
        <w:pStyle w:val="11"/>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1"/>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1"/>
        <w:spacing w:line="440" w:lineRule="exact"/>
        <w:jc w:val="center"/>
        <w:rPr>
          <w:rFonts w:ascii="Times New Roman" w:hAnsi="Times New Roman"/>
          <w:b/>
          <w:sz w:val="36"/>
        </w:rPr>
      </w:pPr>
    </w:p>
    <w:p>
      <w:pPr>
        <w:pStyle w:val="11"/>
        <w:spacing w:line="440" w:lineRule="exact"/>
        <w:jc w:val="center"/>
        <w:rPr>
          <w:rFonts w:hint="eastAsia" w:ascii="Times New Roman" w:hAnsi="Times New Roman"/>
          <w:b/>
          <w:sz w:val="36"/>
        </w:rPr>
      </w:pPr>
      <w:bookmarkStart w:id="2" w:name="_Toc532545044"/>
    </w:p>
    <w:p>
      <w:pPr>
        <w:pStyle w:val="11"/>
        <w:spacing w:line="440" w:lineRule="exact"/>
        <w:jc w:val="center"/>
        <w:rPr>
          <w:rFonts w:hint="eastAsia" w:ascii="Times New Roman" w:hAnsi="Times New Roman"/>
          <w:b/>
          <w:sz w:val="36"/>
        </w:rPr>
      </w:pPr>
    </w:p>
    <w:p>
      <w:pPr>
        <w:pStyle w:val="11"/>
        <w:spacing w:line="440" w:lineRule="exact"/>
        <w:jc w:val="center"/>
        <w:rPr>
          <w:rFonts w:hint="eastAsia" w:ascii="Times New Roman" w:hAnsi="Times New Roman"/>
          <w:b/>
          <w:sz w:val="36"/>
        </w:rPr>
      </w:pPr>
    </w:p>
    <w:p>
      <w:pPr>
        <w:pStyle w:val="11"/>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1"/>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1"/>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1"/>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5"/>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1"/>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1"/>
        <w:snapToGrid w:val="0"/>
        <w:jc w:val="center"/>
        <w:rPr>
          <w:rFonts w:hAnsi="宋体"/>
          <w:b/>
          <w:sz w:val="32"/>
          <w:szCs w:val="32"/>
        </w:rPr>
      </w:pPr>
    </w:p>
    <w:p>
      <w:pPr>
        <w:pStyle w:val="11"/>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1"/>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0"/>
        <w:tabs>
          <w:tab w:val="left" w:pos="939"/>
        </w:tabs>
        <w:snapToGrid w:val="0"/>
        <w:spacing w:line="46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2"/>
      </w:pPr>
    </w:p>
    <w:p>
      <w:pPr>
        <w:pStyle w:val="2"/>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1"/>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7"/>
      </w:pPr>
    </w:p>
    <w:p>
      <w:pPr>
        <w:pStyle w:val="7"/>
      </w:pPr>
    </w:p>
    <w:p>
      <w:pPr>
        <w:pStyle w:val="7"/>
      </w:pPr>
    </w:p>
    <w:p>
      <w:pPr>
        <w:pStyle w:val="7"/>
      </w:pPr>
    </w:p>
    <w:p>
      <w:pPr>
        <w:pStyle w:val="7"/>
      </w:pPr>
    </w:p>
    <w:p>
      <w:pPr>
        <w:pStyle w:val="7"/>
      </w:pPr>
    </w:p>
    <w:p>
      <w:pPr>
        <w:pStyle w:val="7"/>
      </w:pPr>
    </w:p>
    <w:p>
      <w:pPr>
        <w:pStyle w:val="7"/>
      </w:pPr>
    </w:p>
    <w:p>
      <w:pPr>
        <w:pStyle w:val="11"/>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1"/>
        <w:spacing w:beforeLines="0" w:afterLines="0" w:line="440" w:lineRule="exact"/>
        <w:ind w:firstLine="420" w:firstLineChars="200"/>
        <w:rPr>
          <w:rFonts w:hint="default"/>
          <w:color w:val="auto"/>
          <w:sz w:val="21"/>
          <w:szCs w:val="20"/>
          <w:highlight w:val="none"/>
        </w:rPr>
      </w:pPr>
    </w:p>
    <w:p>
      <w:pPr>
        <w:pStyle w:val="11"/>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1"/>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1"/>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1"/>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1"/>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8"/>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8"/>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8"/>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1"/>
        <w:spacing w:line="360" w:lineRule="auto"/>
        <w:ind w:firstLine="420" w:firstLineChars="200"/>
        <w:rPr>
          <w:rFonts w:hint="default" w:ascii="Times New Roman" w:hAnsi="Times New Roman" w:eastAsia="宋体" w:cs="Times New Roman"/>
          <w:color w:val="auto"/>
          <w:szCs w:val="21"/>
          <w:highlight w:val="none"/>
        </w:rPr>
      </w:pP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3"/>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3215C6E"/>
    <w:rsid w:val="05A33157"/>
    <w:rsid w:val="07AC73B9"/>
    <w:rsid w:val="093A7CD7"/>
    <w:rsid w:val="0B042AF3"/>
    <w:rsid w:val="0BCA6AEE"/>
    <w:rsid w:val="0EBB1E59"/>
    <w:rsid w:val="0FB21319"/>
    <w:rsid w:val="128D0FAD"/>
    <w:rsid w:val="156148A2"/>
    <w:rsid w:val="167A192F"/>
    <w:rsid w:val="18295812"/>
    <w:rsid w:val="184365B4"/>
    <w:rsid w:val="1AE05C4C"/>
    <w:rsid w:val="1C3A21FB"/>
    <w:rsid w:val="1C826727"/>
    <w:rsid w:val="1D093997"/>
    <w:rsid w:val="1F6A6A21"/>
    <w:rsid w:val="1FD9566D"/>
    <w:rsid w:val="24C36090"/>
    <w:rsid w:val="26122A2E"/>
    <w:rsid w:val="295D1240"/>
    <w:rsid w:val="295D66C8"/>
    <w:rsid w:val="29903251"/>
    <w:rsid w:val="2A1E10D9"/>
    <w:rsid w:val="2C0B12BB"/>
    <w:rsid w:val="2C132439"/>
    <w:rsid w:val="2D697595"/>
    <w:rsid w:val="2D9A6C2B"/>
    <w:rsid w:val="2D9D5D07"/>
    <w:rsid w:val="3093055F"/>
    <w:rsid w:val="3343509B"/>
    <w:rsid w:val="35ED25E0"/>
    <w:rsid w:val="379478DD"/>
    <w:rsid w:val="379904DE"/>
    <w:rsid w:val="3A2068D8"/>
    <w:rsid w:val="3B232AC9"/>
    <w:rsid w:val="3B470344"/>
    <w:rsid w:val="3E2F7CF0"/>
    <w:rsid w:val="3FD553CB"/>
    <w:rsid w:val="40AF0957"/>
    <w:rsid w:val="44345DAC"/>
    <w:rsid w:val="45121FCC"/>
    <w:rsid w:val="46B54148"/>
    <w:rsid w:val="46E2098A"/>
    <w:rsid w:val="49091651"/>
    <w:rsid w:val="4DD20D99"/>
    <w:rsid w:val="4E3F26A3"/>
    <w:rsid w:val="502B0E52"/>
    <w:rsid w:val="511A0E3B"/>
    <w:rsid w:val="52C6328A"/>
    <w:rsid w:val="536058F7"/>
    <w:rsid w:val="5B7C4B16"/>
    <w:rsid w:val="5BA066AF"/>
    <w:rsid w:val="60C53601"/>
    <w:rsid w:val="61783DB1"/>
    <w:rsid w:val="62550BE7"/>
    <w:rsid w:val="6516685D"/>
    <w:rsid w:val="68AB2703"/>
    <w:rsid w:val="6946422C"/>
    <w:rsid w:val="6AA3681D"/>
    <w:rsid w:val="6C7608AE"/>
    <w:rsid w:val="6C7A1518"/>
    <w:rsid w:val="6CB206CD"/>
    <w:rsid w:val="6E472B77"/>
    <w:rsid w:val="6EE45C18"/>
    <w:rsid w:val="73772751"/>
    <w:rsid w:val="738E7F49"/>
    <w:rsid w:val="739F177E"/>
    <w:rsid w:val="7696020F"/>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7"/>
    <w:qFormat/>
    <w:uiPriority w:val="0"/>
    <w:pPr>
      <w:spacing w:line="380" w:lineRule="exact"/>
    </w:pPr>
    <w:rPr>
      <w:kern w:val="0"/>
      <w:sz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9"/>
    <w:qFormat/>
    <w:uiPriority w:val="0"/>
    <w:pPr>
      <w:spacing w:line="200" w:lineRule="exact"/>
      <w:ind w:firstLine="301"/>
    </w:pPr>
    <w:rPr>
      <w:rFonts w:ascii="宋体" w:hAnsi="Courier New"/>
      <w:spacing w:val="-4"/>
      <w:sz w:val="18"/>
      <w:szCs w:val="20"/>
    </w:rPr>
  </w:style>
  <w:style w:type="paragraph" w:styleId="9">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0">
    <w:name w:val="List 2"/>
    <w:basedOn w:val="1"/>
    <w:qFormat/>
    <w:uiPriority w:val="0"/>
    <w:pPr>
      <w:ind w:left="100" w:leftChars="200" w:hanging="200" w:hangingChars="200"/>
    </w:pPr>
    <w:rPr>
      <w:sz w:val="28"/>
    </w:rPr>
  </w:style>
  <w:style w:type="paragraph" w:styleId="11">
    <w:name w:val="Plain Text"/>
    <w:basedOn w:val="1"/>
    <w:next w:val="4"/>
    <w:qFormat/>
    <w:uiPriority w:val="0"/>
    <w:rPr>
      <w:rFonts w:ascii="宋体" w:hAnsi="Courier New"/>
      <w:szCs w:val="20"/>
    </w:rPr>
  </w:style>
  <w:style w:type="paragraph" w:styleId="12">
    <w:name w:val="Body Text First Indent"/>
    <w:basedOn w:val="6"/>
    <w:next w:val="1"/>
    <w:qFormat/>
    <w:uiPriority w:val="0"/>
    <w:pPr>
      <w:ind w:firstLine="420" w:firstLineChars="100"/>
    </w:pPr>
    <w:rPr>
      <w:rFonts w:ascii="宋体" w:hAnsi="宋体" w:eastAsia="宋体" w:cs="Times New Roman"/>
      <w:szCs w:val="20"/>
    </w:rPr>
  </w:style>
  <w:style w:type="paragraph" w:styleId="13">
    <w:name w:val="Body Text First Indent 2"/>
    <w:basedOn w:val="8"/>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5"/>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21</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2024-01-19T01:20:05Z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9252D913504A4D02BD134265B69FC77C</vt:lpwstr>
  </property>
</Properties>
</file>