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33" w:beforeLines="10" w:line="400" w:lineRule="exact"/>
        <w:rPr>
          <w:rFonts w:eastAsia="华康简魏碑"/>
          <w:b/>
          <w:bCs/>
          <w:spacing w:val="80"/>
          <w:sz w:val="30"/>
        </w:rPr>
      </w:pPr>
    </w:p>
    <w:p>
      <w:pPr>
        <w:jc w:val="center"/>
        <w:rPr>
          <w:rFonts w:hAnsi="宋体"/>
          <w:b/>
          <w:szCs w:val="21"/>
        </w:rPr>
      </w:pPr>
      <w:bookmarkStart w:id="0" w:name="_Toc532545041"/>
      <w:r>
        <w:rPr>
          <w:rFonts w:hint="eastAsia"/>
          <w:b/>
          <w:sz w:val="36"/>
        </w:rPr>
        <w:t>第一章</w:t>
      </w:r>
      <w:r>
        <w:rPr>
          <w:b/>
          <w:sz w:val="36"/>
        </w:rPr>
        <w:t xml:space="preserve">  </w:t>
      </w:r>
      <w:bookmarkEnd w:id="0"/>
      <w:bookmarkStart w:id="1" w:name="_Toc532545042"/>
      <w:r>
        <w:rPr>
          <w:rFonts w:hint="eastAsia"/>
          <w:b/>
          <w:sz w:val="36"/>
        </w:rPr>
        <w:t>服务需求一览表</w:t>
      </w:r>
      <w:bookmarkEnd w:id="1"/>
    </w:p>
    <w:p>
      <w:pPr>
        <w:pStyle w:val="14"/>
        <w:ind w:left="842" w:hanging="422"/>
        <w:rPr>
          <w:rFonts w:ascii="宋体" w:hAnsi="宋体"/>
          <w:b/>
          <w:bCs/>
          <w:sz w:val="21"/>
          <w:szCs w:val="24"/>
        </w:rPr>
      </w:pPr>
      <w:bookmarkStart w:id="2" w:name="_Toc532545043"/>
      <w:r>
        <w:rPr>
          <w:rFonts w:hint="eastAsia" w:ascii="宋体" w:hAnsi="宋体"/>
          <w:b/>
          <w:bCs/>
          <w:sz w:val="21"/>
          <w:szCs w:val="24"/>
        </w:rPr>
        <w:t>说明：</w:t>
      </w:r>
    </w:p>
    <w:p>
      <w:pPr>
        <w:pStyle w:val="14"/>
        <w:ind w:left="420" w:firstLine="422" w:firstLineChars="200"/>
        <w:rPr>
          <w:rFonts w:ascii="宋体" w:hAnsi="宋体"/>
          <w:b/>
          <w:bCs/>
          <w:sz w:val="21"/>
          <w:szCs w:val="24"/>
        </w:rPr>
      </w:pPr>
      <w:r>
        <w:rPr>
          <w:rFonts w:hint="eastAsia" w:ascii="宋体" w:hAnsi="宋体"/>
          <w:b/>
          <w:bCs/>
          <w:sz w:val="21"/>
          <w:szCs w:val="24"/>
        </w:rPr>
        <w:t>1、本服务需求一览表中标注★号的部分为实质性要求和条件。</w:t>
      </w:r>
    </w:p>
    <w:p>
      <w:pPr>
        <w:ind w:firstLine="843" w:firstLineChars="400"/>
        <w:rPr>
          <w:rFonts w:hint="eastAsia" w:eastAsia="宋体"/>
          <w:lang w:eastAsia="zh-CN"/>
        </w:rPr>
      </w:pPr>
      <w:r>
        <w:rPr>
          <w:rFonts w:hint="eastAsia" w:ascii="宋体" w:hAnsi="宋体"/>
          <w:b/>
          <w:bCs/>
        </w:rPr>
        <w:t>2、本次服务采购最高限价为人民币</w:t>
      </w:r>
      <w:r>
        <w:rPr>
          <w:rFonts w:hint="eastAsia" w:ascii="宋体" w:hAnsi="宋体"/>
          <w:b/>
          <w:bCs/>
          <w:color w:val="000000" w:themeColor="text1"/>
          <w:lang w:val="en-US" w:eastAsia="zh-CN"/>
          <w14:textFill>
            <w14:solidFill>
              <w14:schemeClr w14:val="tx1"/>
            </w14:solidFill>
          </w14:textFill>
        </w:rPr>
        <w:t>贰拾万元整</w:t>
      </w:r>
      <w:r>
        <w:rPr>
          <w:rFonts w:hint="eastAsia" w:ascii="宋体" w:hAnsi="宋体"/>
          <w:b/>
          <w:bCs/>
          <w:color w:val="000000" w:themeColor="text1"/>
          <w14:textFill>
            <w14:solidFill>
              <w14:schemeClr w14:val="tx1"/>
            </w14:solidFill>
          </w14:textFill>
        </w:rPr>
        <w:t>(¥</w:t>
      </w:r>
      <w:r>
        <w:rPr>
          <w:rFonts w:hint="eastAsia" w:ascii="宋体" w:hAnsi="宋体"/>
          <w:b/>
          <w:bCs/>
          <w:color w:val="000000" w:themeColor="text1"/>
          <w:lang w:val="en-US" w:eastAsia="zh-CN"/>
          <w14:textFill>
            <w14:solidFill>
              <w14:schemeClr w14:val="tx1"/>
            </w14:solidFill>
          </w14:textFill>
        </w:rPr>
        <w:t>200000</w:t>
      </w:r>
      <w:r>
        <w:rPr>
          <w:rFonts w:hint="eastAsia" w:ascii="宋体" w:hAnsi="宋体"/>
          <w:b/>
          <w:bCs/>
          <w:color w:val="000000" w:themeColor="text1"/>
          <w14:textFill>
            <w14:solidFill>
              <w14:schemeClr w14:val="tx1"/>
            </w14:solidFill>
          </w14:textFill>
        </w:rPr>
        <w:t>.00元)。</w:t>
      </w:r>
    </w:p>
    <w:p>
      <w:pPr>
        <w:pStyle w:val="14"/>
        <w:ind w:firstLine="843" w:firstLineChars="400"/>
        <w:rPr>
          <w:rFonts w:hint="eastAsia" w:ascii="宋体" w:hAnsi="宋体" w:eastAsia="宋体"/>
          <w:b/>
          <w:bCs/>
          <w:sz w:val="21"/>
          <w:szCs w:val="24"/>
          <w:highlight w:val="none"/>
          <w:lang w:val="en-US" w:eastAsia="zh-CN"/>
        </w:rPr>
      </w:pPr>
      <w:r>
        <w:rPr>
          <w:rFonts w:hint="eastAsia" w:ascii="宋体" w:hAnsi="宋体"/>
          <w:b/>
          <w:bCs/>
          <w:sz w:val="21"/>
          <w:szCs w:val="24"/>
          <w:highlight w:val="none"/>
          <w:lang w:val="en-US" w:eastAsia="zh-CN"/>
        </w:rPr>
        <w:t>3、</w:t>
      </w:r>
      <w:r>
        <w:rPr>
          <w:rFonts w:hint="eastAsia" w:ascii="宋体" w:hAnsi="宋体"/>
          <w:b/>
          <w:bCs/>
          <w:sz w:val="21"/>
          <w:szCs w:val="24"/>
          <w:highlight w:val="none"/>
        </w:rPr>
        <w:t>采购标的对应的中小企业划分标准所属行业：</w:t>
      </w:r>
      <w:r>
        <w:rPr>
          <w:rFonts w:hint="default" w:ascii="宋体" w:hAnsi="宋体" w:eastAsia="宋体"/>
          <w:b/>
          <w:bCs/>
          <w:sz w:val="21"/>
          <w:szCs w:val="24"/>
          <w:highlight w:val="none"/>
        </w:rPr>
        <w:t>信息传输业</w:t>
      </w:r>
      <w:r>
        <w:rPr>
          <w:rFonts w:hint="eastAsia" w:ascii="宋体" w:hAnsi="宋体" w:eastAsia="宋体"/>
          <w:b/>
          <w:bCs/>
          <w:sz w:val="21"/>
          <w:szCs w:val="24"/>
          <w:highlight w:val="none"/>
          <w:lang w:eastAsia="zh-CN"/>
        </w:rPr>
        <w:t>。</w:t>
      </w:r>
    </w:p>
    <w:p>
      <w:pPr>
        <w:pStyle w:val="8"/>
        <w:jc w:val="center"/>
        <w:rPr>
          <w:rFonts w:hint="eastAsia"/>
          <w:b/>
          <w:bCs/>
        </w:rPr>
      </w:pPr>
    </w:p>
    <w:p>
      <w:pPr>
        <w:pStyle w:val="8"/>
        <w:ind w:firstLine="632" w:firstLineChars="300"/>
        <w:jc w:val="both"/>
        <w:rPr>
          <w:rFonts w:hint="eastAsia" w:eastAsia="宋体"/>
          <w:b/>
          <w:bCs/>
          <w:highlight w:val="none"/>
          <w:lang w:eastAsia="zh-CN"/>
        </w:rPr>
      </w:pPr>
      <w:r>
        <w:rPr>
          <w:rFonts w:hint="eastAsia"/>
          <w:b/>
          <w:bCs/>
          <w:highlight w:val="none"/>
          <w:lang w:val="en-US" w:eastAsia="zh-CN"/>
        </w:rPr>
        <w:t>项目名称：</w:t>
      </w:r>
      <w:r>
        <w:rPr>
          <w:rFonts w:hint="eastAsia"/>
          <w:b/>
          <w:bCs/>
          <w:highlight w:val="none"/>
        </w:rPr>
        <w:t>南宁广播电视台</w:t>
      </w:r>
      <w:r>
        <w:rPr>
          <w:rFonts w:hint="eastAsia"/>
          <w:b/>
          <w:bCs/>
          <w:highlight w:val="none"/>
          <w:lang w:val="en-US" w:eastAsia="zh-CN"/>
        </w:rPr>
        <w:t>内容分发网络（CDN）服务采购项目</w:t>
      </w:r>
    </w:p>
    <w:tbl>
      <w:tblPr>
        <w:tblStyle w:val="19"/>
        <w:tblpPr w:leftFromText="180" w:rightFromText="180" w:vertAnchor="text" w:horzAnchor="page" w:tblpX="1614" w:tblpY="349"/>
        <w:tblOverlap w:val="never"/>
        <w:tblW w:w="8859"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0"/>
        <w:gridCol w:w="894"/>
        <w:gridCol w:w="492"/>
        <w:gridCol w:w="540"/>
        <w:gridCol w:w="644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490" w:type="dxa"/>
            <w:noWrap w:val="0"/>
            <w:vAlign w:val="center"/>
          </w:tcPr>
          <w:p>
            <w:pPr>
              <w:tabs>
                <w:tab w:val="left" w:pos="1440"/>
              </w:tabs>
              <w:spacing w:line="400" w:lineRule="exact"/>
              <w:jc w:val="center"/>
              <w:rPr>
                <w:rFonts w:ascii="宋体" w:hAnsi="宋体" w:cs="Arial"/>
                <w:b/>
                <w:bCs/>
                <w:color w:val="000000"/>
                <w:kern w:val="0"/>
                <w:szCs w:val="21"/>
                <w:highlight w:val="none"/>
              </w:rPr>
            </w:pPr>
            <w:r>
              <w:rPr>
                <w:rFonts w:hint="eastAsia" w:ascii="宋体" w:hAnsi="宋体" w:cs="Arial"/>
                <w:b/>
                <w:bCs/>
                <w:color w:val="000000"/>
                <w:kern w:val="0"/>
                <w:szCs w:val="21"/>
                <w:highlight w:val="none"/>
              </w:rPr>
              <w:t>序号</w:t>
            </w:r>
          </w:p>
        </w:tc>
        <w:tc>
          <w:tcPr>
            <w:tcW w:w="894" w:type="dxa"/>
            <w:noWrap w:val="0"/>
            <w:vAlign w:val="center"/>
          </w:tcPr>
          <w:p>
            <w:pPr>
              <w:tabs>
                <w:tab w:val="left" w:pos="1440"/>
              </w:tabs>
              <w:spacing w:line="400" w:lineRule="exact"/>
              <w:jc w:val="center"/>
              <w:rPr>
                <w:rFonts w:ascii="宋体" w:hAnsi="宋体" w:cs="Arial"/>
                <w:b/>
                <w:bCs/>
                <w:color w:val="000000"/>
                <w:kern w:val="0"/>
                <w:szCs w:val="21"/>
                <w:highlight w:val="none"/>
              </w:rPr>
            </w:pPr>
            <w:r>
              <w:rPr>
                <w:rFonts w:hint="eastAsia" w:ascii="宋体" w:hAnsi="宋体" w:cs="Arial"/>
                <w:b/>
                <w:bCs/>
                <w:color w:val="000000"/>
                <w:kern w:val="0"/>
                <w:szCs w:val="21"/>
                <w:highlight w:val="none"/>
              </w:rPr>
              <w:t>名称</w:t>
            </w:r>
          </w:p>
        </w:tc>
        <w:tc>
          <w:tcPr>
            <w:tcW w:w="492" w:type="dxa"/>
            <w:noWrap w:val="0"/>
            <w:vAlign w:val="center"/>
          </w:tcPr>
          <w:p>
            <w:pPr>
              <w:tabs>
                <w:tab w:val="left" w:pos="1440"/>
              </w:tabs>
              <w:spacing w:line="400" w:lineRule="exact"/>
              <w:jc w:val="center"/>
              <w:rPr>
                <w:rFonts w:ascii="宋体" w:hAnsi="宋体" w:cs="Arial"/>
                <w:b/>
                <w:bCs/>
                <w:color w:val="000000"/>
                <w:kern w:val="0"/>
                <w:szCs w:val="21"/>
                <w:highlight w:val="none"/>
              </w:rPr>
            </w:pPr>
            <w:r>
              <w:rPr>
                <w:rFonts w:hint="eastAsia" w:ascii="宋体" w:hAnsi="宋体" w:cs="Arial"/>
                <w:b/>
                <w:bCs/>
                <w:color w:val="000000"/>
                <w:kern w:val="0"/>
                <w:szCs w:val="21"/>
                <w:highlight w:val="none"/>
              </w:rPr>
              <w:t>数量</w:t>
            </w:r>
          </w:p>
        </w:tc>
        <w:tc>
          <w:tcPr>
            <w:tcW w:w="540" w:type="dxa"/>
            <w:noWrap w:val="0"/>
            <w:vAlign w:val="center"/>
          </w:tcPr>
          <w:p>
            <w:pPr>
              <w:tabs>
                <w:tab w:val="left" w:pos="1440"/>
              </w:tabs>
              <w:spacing w:line="400" w:lineRule="exact"/>
              <w:jc w:val="center"/>
              <w:rPr>
                <w:rFonts w:ascii="宋体" w:hAnsi="宋体" w:cs="Arial"/>
                <w:b/>
                <w:bCs/>
                <w:color w:val="000000"/>
                <w:kern w:val="0"/>
                <w:szCs w:val="21"/>
                <w:highlight w:val="none"/>
              </w:rPr>
            </w:pPr>
            <w:r>
              <w:rPr>
                <w:rFonts w:hint="eastAsia" w:ascii="宋体" w:hAnsi="宋体" w:cs="Arial"/>
                <w:b/>
                <w:bCs/>
                <w:color w:val="000000"/>
                <w:kern w:val="0"/>
                <w:szCs w:val="21"/>
                <w:highlight w:val="none"/>
              </w:rPr>
              <w:t>单位</w:t>
            </w:r>
          </w:p>
        </w:tc>
        <w:tc>
          <w:tcPr>
            <w:tcW w:w="6443" w:type="dxa"/>
            <w:noWrap w:val="0"/>
            <w:vAlign w:val="center"/>
          </w:tcPr>
          <w:p>
            <w:pPr>
              <w:tabs>
                <w:tab w:val="left" w:pos="1440"/>
              </w:tabs>
              <w:spacing w:line="400" w:lineRule="exact"/>
              <w:jc w:val="center"/>
              <w:rPr>
                <w:rFonts w:ascii="宋体" w:hAnsi="宋体" w:cs="Arial"/>
                <w:b/>
                <w:bCs/>
                <w:color w:val="000000"/>
                <w:kern w:val="0"/>
                <w:szCs w:val="21"/>
                <w:highlight w:val="none"/>
              </w:rPr>
            </w:pPr>
            <w:r>
              <w:rPr>
                <w:rFonts w:hint="eastAsia" w:ascii="宋体" w:hAnsi="宋体" w:cs="Arial"/>
                <w:b/>
                <w:bCs/>
                <w:color w:val="000000"/>
                <w:kern w:val="0"/>
                <w:szCs w:val="21"/>
                <w:highlight w:val="none"/>
              </w:rPr>
              <w:t>服务内容及要求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207" w:hRule="atLeast"/>
        </w:trPr>
        <w:tc>
          <w:tcPr>
            <w:tcW w:w="490" w:type="dxa"/>
            <w:noWrap w:val="0"/>
            <w:vAlign w:val="center"/>
          </w:tcPr>
          <w:p>
            <w:pPr>
              <w:widowControl/>
              <w:jc w:val="center"/>
              <w:rPr>
                <w:rFonts w:ascii="宋体" w:hAnsi="宋体" w:cs="宋体"/>
                <w:bCs/>
                <w:kern w:val="0"/>
                <w:szCs w:val="21"/>
                <w:highlight w:val="none"/>
              </w:rPr>
            </w:pPr>
            <w:r>
              <w:rPr>
                <w:rFonts w:hint="eastAsia" w:ascii="宋体" w:hAnsi="宋体" w:cs="宋体"/>
                <w:bCs/>
                <w:kern w:val="0"/>
                <w:szCs w:val="21"/>
                <w:highlight w:val="none"/>
              </w:rPr>
              <w:t>1</w:t>
            </w:r>
          </w:p>
        </w:tc>
        <w:tc>
          <w:tcPr>
            <w:tcW w:w="894" w:type="dxa"/>
            <w:noWrap w:val="0"/>
            <w:vAlign w:val="center"/>
          </w:tcPr>
          <w:p>
            <w:pPr>
              <w:widowControl/>
              <w:jc w:val="center"/>
              <w:rPr>
                <w:rFonts w:hint="default" w:ascii="宋体" w:hAnsi="宋体" w:eastAsia="宋体" w:cs="宋体"/>
                <w:kern w:val="0"/>
                <w:szCs w:val="21"/>
                <w:highlight w:val="none"/>
                <w:lang w:val="en-US" w:eastAsia="zh-Hans"/>
              </w:rPr>
            </w:pPr>
            <w:r>
              <w:rPr>
                <w:rFonts w:hint="eastAsia"/>
                <w:b/>
                <w:bCs/>
                <w:highlight w:val="none"/>
                <w:lang w:val="en-US" w:eastAsia="zh-CN"/>
              </w:rPr>
              <w:t>内容分发网络（CDN）服务</w:t>
            </w:r>
          </w:p>
        </w:tc>
        <w:tc>
          <w:tcPr>
            <w:tcW w:w="492" w:type="dxa"/>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6</w:t>
            </w:r>
          </w:p>
        </w:tc>
        <w:tc>
          <w:tcPr>
            <w:tcW w:w="540" w:type="dxa"/>
            <w:noWrap w:val="0"/>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月</w:t>
            </w:r>
          </w:p>
        </w:tc>
        <w:tc>
          <w:tcPr>
            <w:tcW w:w="6443" w:type="dxa"/>
            <w:noWrap w:val="0"/>
            <w:vAlign w:val="center"/>
          </w:tcPr>
          <w:p>
            <w:pPr>
              <w:pStyle w:val="8"/>
              <w:spacing w:line="360" w:lineRule="auto"/>
              <w:rPr>
                <w:rFonts w:hint="eastAsia"/>
                <w:highlight w:val="none"/>
                <w:lang w:val="en-US" w:eastAsia="zh-CN"/>
              </w:rPr>
            </w:pPr>
            <w:r>
              <w:rPr>
                <w:rFonts w:hint="eastAsia"/>
                <w:highlight w:val="none"/>
                <w:lang w:val="en-US" w:eastAsia="zh-CN"/>
              </w:rPr>
              <w:t>1、CDN节点覆盖能力：全球不少于2800个节点，国内不少于2000个节点；覆盖国内各省市地区的中国电信、中国联通、中国移动、中国铁通、几十家中小运营商，覆盖海外不少于70个国家和地区。</w:t>
            </w:r>
          </w:p>
          <w:p>
            <w:pPr>
              <w:pStyle w:val="8"/>
              <w:spacing w:line="360" w:lineRule="auto"/>
              <w:rPr>
                <w:rFonts w:hint="eastAsia"/>
                <w:highlight w:val="none"/>
                <w:lang w:val="en-US" w:eastAsia="zh-CN"/>
              </w:rPr>
            </w:pPr>
            <w:r>
              <w:rPr>
                <w:rFonts w:hint="eastAsia"/>
                <w:highlight w:val="none"/>
                <w:lang w:val="en-US" w:eastAsia="zh-CN"/>
              </w:rPr>
              <w:t>2、CDN带宽能力：国内带宽储备不低于150T，海外总带宽资源不低于8Tbps，提供至少2Tbps的备用带宽，以应对突发的流量增长。</w:t>
            </w:r>
          </w:p>
          <w:p>
            <w:pPr>
              <w:pStyle w:val="9"/>
              <w:spacing w:line="360" w:lineRule="auto"/>
              <w:rPr>
                <w:rFonts w:hint="default" w:ascii="Times New Roman" w:hAnsi="Times New Roman" w:eastAsia="宋体" w:cs="Times New Roman"/>
                <w:color w:val="auto"/>
                <w:kern w:val="2"/>
                <w:sz w:val="21"/>
                <w:szCs w:val="24"/>
                <w:lang w:val="en-US" w:eastAsia="zh-CN" w:bidi="ar-SA"/>
              </w:rPr>
            </w:pPr>
            <w:r>
              <w:rPr>
                <w:rFonts w:hint="eastAsia" w:ascii="Times New Roman" w:hAnsi="Times New Roman" w:eastAsia="宋体" w:cs="Times New Roman"/>
                <w:color w:val="auto"/>
                <w:kern w:val="2"/>
                <w:sz w:val="21"/>
                <w:szCs w:val="24"/>
                <w:lang w:val="en-US" w:eastAsia="zh-CN" w:bidi="ar-SA"/>
              </w:rPr>
              <w:t>3、广西区内CDN能力：广西区内</w:t>
            </w:r>
            <w:r>
              <w:rPr>
                <w:rFonts w:hint="eastAsia" w:ascii="Times New Roman" w:hAnsi="Times New Roman" w:cs="Times New Roman"/>
                <w:color w:val="auto"/>
                <w:kern w:val="2"/>
                <w:sz w:val="21"/>
                <w:szCs w:val="24"/>
                <w:lang w:val="en-US" w:eastAsia="zh-CN" w:bidi="ar-SA"/>
              </w:rPr>
              <w:t>CDN</w:t>
            </w:r>
            <w:r>
              <w:rPr>
                <w:rFonts w:hint="eastAsia" w:ascii="Times New Roman" w:hAnsi="Times New Roman" w:eastAsia="宋体" w:cs="Times New Roman"/>
                <w:color w:val="auto"/>
                <w:kern w:val="2"/>
                <w:sz w:val="21"/>
                <w:szCs w:val="24"/>
                <w:lang w:val="en-US" w:eastAsia="zh-CN" w:bidi="ar-SA"/>
              </w:rPr>
              <w:t>带宽</w:t>
            </w:r>
            <w:r>
              <w:rPr>
                <w:rFonts w:hint="eastAsia" w:ascii="Times New Roman" w:hAnsi="Times New Roman" w:cs="Times New Roman"/>
                <w:color w:val="auto"/>
                <w:kern w:val="2"/>
                <w:sz w:val="21"/>
                <w:szCs w:val="24"/>
                <w:lang w:val="en-US" w:eastAsia="zh-CN" w:bidi="ar-SA"/>
              </w:rPr>
              <w:t>不低于</w:t>
            </w:r>
            <w:r>
              <w:rPr>
                <w:rFonts w:hint="eastAsia" w:ascii="Times New Roman" w:hAnsi="Times New Roman" w:eastAsia="宋体" w:cs="Times New Roman"/>
                <w:color w:val="auto"/>
                <w:kern w:val="2"/>
                <w:sz w:val="21"/>
                <w:szCs w:val="24"/>
                <w:lang w:val="en-US" w:eastAsia="zh-CN" w:bidi="ar-SA"/>
              </w:rPr>
              <w:t>17.6Tbps</w:t>
            </w:r>
            <w:r>
              <w:rPr>
                <w:rFonts w:hint="eastAsia" w:ascii="Times New Roman" w:hAnsi="Times New Roman" w:cs="Times New Roman"/>
                <w:color w:val="auto"/>
                <w:kern w:val="2"/>
                <w:sz w:val="21"/>
                <w:szCs w:val="24"/>
                <w:lang w:val="en-US" w:eastAsia="zh-CN" w:bidi="ar-SA"/>
              </w:rPr>
              <w:t>，CDN</w:t>
            </w:r>
            <w:r>
              <w:rPr>
                <w:rFonts w:hint="eastAsia" w:ascii="Times New Roman" w:hAnsi="Times New Roman" w:eastAsia="宋体" w:cs="Times New Roman"/>
                <w:color w:val="auto"/>
                <w:kern w:val="2"/>
                <w:sz w:val="21"/>
                <w:szCs w:val="24"/>
                <w:lang w:val="en-US" w:eastAsia="zh-CN" w:bidi="ar-SA"/>
              </w:rPr>
              <w:t>节点</w:t>
            </w:r>
            <w:r>
              <w:rPr>
                <w:rFonts w:hint="eastAsia" w:ascii="Times New Roman" w:hAnsi="Times New Roman" w:cs="Times New Roman"/>
                <w:color w:val="auto"/>
                <w:kern w:val="2"/>
                <w:sz w:val="21"/>
                <w:szCs w:val="24"/>
                <w:lang w:val="en-US" w:eastAsia="zh-CN" w:bidi="ar-SA"/>
              </w:rPr>
              <w:t>数量不低于</w:t>
            </w:r>
            <w:r>
              <w:rPr>
                <w:rFonts w:hint="eastAsia" w:ascii="Times New Roman" w:hAnsi="Times New Roman" w:eastAsia="宋体" w:cs="Times New Roman"/>
                <w:color w:val="auto"/>
                <w:kern w:val="2"/>
                <w:sz w:val="21"/>
                <w:szCs w:val="24"/>
                <w:lang w:val="en-US" w:eastAsia="zh-CN" w:bidi="ar-SA"/>
              </w:rPr>
              <w:t>73个，节点</w:t>
            </w:r>
            <w:r>
              <w:rPr>
                <w:rFonts w:hint="eastAsia" w:ascii="Times New Roman" w:hAnsi="Times New Roman" w:cs="Times New Roman"/>
                <w:color w:val="auto"/>
                <w:kern w:val="2"/>
                <w:sz w:val="21"/>
                <w:szCs w:val="24"/>
                <w:lang w:val="en-US" w:eastAsia="zh-CN" w:bidi="ar-SA"/>
              </w:rPr>
              <w:t>需</w:t>
            </w:r>
            <w:r>
              <w:rPr>
                <w:rFonts w:hint="eastAsia" w:ascii="Times New Roman" w:hAnsi="Times New Roman" w:eastAsia="宋体" w:cs="Times New Roman"/>
                <w:color w:val="auto"/>
                <w:kern w:val="2"/>
                <w:sz w:val="21"/>
                <w:szCs w:val="24"/>
                <w:lang w:val="en-US" w:eastAsia="zh-CN" w:bidi="ar-SA"/>
              </w:rPr>
              <w:t>分布全区14个地市，覆盖县份</w:t>
            </w:r>
            <w:r>
              <w:rPr>
                <w:rFonts w:hint="eastAsia" w:ascii="Times New Roman" w:hAnsi="Times New Roman" w:cs="Times New Roman"/>
                <w:color w:val="auto"/>
                <w:kern w:val="2"/>
                <w:sz w:val="21"/>
                <w:szCs w:val="24"/>
                <w:lang w:val="en-US" w:eastAsia="zh-CN" w:bidi="ar-SA"/>
              </w:rPr>
              <w:t>数量不低于</w:t>
            </w:r>
            <w:r>
              <w:rPr>
                <w:rFonts w:hint="eastAsia" w:ascii="Times New Roman" w:hAnsi="Times New Roman" w:eastAsia="宋体" w:cs="Times New Roman"/>
                <w:color w:val="auto"/>
                <w:kern w:val="2"/>
                <w:sz w:val="21"/>
                <w:szCs w:val="24"/>
                <w:lang w:val="en-US" w:eastAsia="zh-CN" w:bidi="ar-SA"/>
              </w:rPr>
              <w:t>55个。</w:t>
            </w:r>
          </w:p>
          <w:p>
            <w:pPr>
              <w:spacing w:line="360" w:lineRule="auto"/>
              <w:rPr>
                <w:rFonts w:hint="eastAsia"/>
                <w:lang w:eastAsia="zh-CN"/>
              </w:rPr>
            </w:pPr>
            <w:r>
              <w:rPr>
                <w:rFonts w:hint="eastAsia"/>
                <w:lang w:val="en-US" w:eastAsia="zh-CN"/>
              </w:rPr>
              <w:t>4、提供</w:t>
            </w:r>
            <w:r>
              <w:rPr>
                <w:rFonts w:hint="eastAsia"/>
              </w:rPr>
              <w:t>网站加速功能</w:t>
            </w:r>
            <w:r>
              <w:rPr>
                <w:rFonts w:hint="eastAsia"/>
                <w:lang w:eastAsia="zh-CN"/>
              </w:rPr>
              <w:t>：</w:t>
            </w:r>
          </w:p>
          <w:p>
            <w:pPr>
              <w:spacing w:line="360" w:lineRule="auto"/>
              <w:rPr>
                <w:rFonts w:hint="eastAsia"/>
                <w:lang w:val="en-US" w:eastAsia="zh-CN"/>
              </w:rPr>
            </w:pPr>
            <w:r>
              <w:rPr>
                <w:rFonts w:hint="eastAsia"/>
              </w:rPr>
              <w:t xml:space="preserve">   支持多种静态对象</w:t>
            </w:r>
            <w:r>
              <w:rPr>
                <w:rFonts w:hint="eastAsia"/>
                <w:lang w:val="en-US" w:eastAsia="zh-CN"/>
              </w:rPr>
              <w:t>加速</w:t>
            </w:r>
          </w:p>
          <w:p>
            <w:pPr>
              <w:spacing w:line="360" w:lineRule="auto"/>
              <w:rPr>
                <w:rFonts w:hint="eastAsia"/>
              </w:rPr>
            </w:pPr>
            <w:r>
              <w:rPr>
                <w:rFonts w:hint="eastAsia"/>
              </w:rPr>
              <w:t xml:space="preserve">   −  文本：HTML、XML、xHTML、JS、CSS、DOC、PDF、TXT、IMG等；</w:t>
            </w:r>
          </w:p>
          <w:p>
            <w:pPr>
              <w:spacing w:line="360" w:lineRule="auto"/>
              <w:rPr>
                <w:rFonts w:hint="eastAsia"/>
              </w:rPr>
            </w:pPr>
            <w:r>
              <w:rPr>
                <w:rFonts w:hint="eastAsia"/>
              </w:rPr>
              <w:t xml:space="preserve">   −  图像：JPG、PNG、GIF等；</w:t>
            </w:r>
          </w:p>
          <w:p>
            <w:pPr>
              <w:spacing w:line="360" w:lineRule="auto"/>
              <w:rPr>
                <w:rFonts w:hint="eastAsia"/>
              </w:rPr>
            </w:pPr>
            <w:r>
              <w:rPr>
                <w:rFonts w:hint="eastAsia"/>
              </w:rPr>
              <w:t xml:space="preserve">   支持HTTPS证书双向认证，在支持客户端证书认证同时，也支持服务端证书认证，确保网站业务安全性。</w:t>
            </w:r>
          </w:p>
          <w:p>
            <w:pPr>
              <w:spacing w:line="360" w:lineRule="auto"/>
              <w:rPr>
                <w:rFonts w:hint="eastAsia"/>
              </w:rPr>
            </w:pPr>
            <w:r>
              <w:rPr>
                <w:rFonts w:hint="eastAsia"/>
              </w:rPr>
              <w:t xml:space="preserve">   缓存策略设置</w:t>
            </w:r>
          </w:p>
          <w:p>
            <w:pPr>
              <w:spacing w:line="360" w:lineRule="auto"/>
              <w:rPr>
                <w:rFonts w:hint="eastAsia"/>
              </w:rPr>
            </w:pPr>
            <w:r>
              <w:rPr>
                <w:rFonts w:hint="eastAsia"/>
              </w:rPr>
              <w:t xml:space="preserve">     −  支持HTTP/1.0，HTTP/1.1 协议定义的缓存字段</w:t>
            </w:r>
          </w:p>
          <w:p>
            <w:pPr>
              <w:spacing w:line="360" w:lineRule="auto"/>
              <w:rPr>
                <w:rFonts w:hint="eastAsia"/>
              </w:rPr>
            </w:pPr>
            <w:r>
              <w:rPr>
                <w:rFonts w:hint="eastAsia"/>
              </w:rPr>
              <w:t xml:space="preserve">     −  支持对特定对象的缓存周期设置</w:t>
            </w:r>
          </w:p>
          <w:p>
            <w:pPr>
              <w:spacing w:line="360" w:lineRule="auto"/>
              <w:rPr>
                <w:rFonts w:hint="eastAsia"/>
              </w:rPr>
            </w:pPr>
            <w:r>
              <w:rPr>
                <w:rFonts w:hint="eastAsia"/>
              </w:rPr>
              <w:t xml:space="preserve">     −  支持本地设置优于源站设定</w:t>
            </w:r>
          </w:p>
          <w:p>
            <w:pPr>
              <w:spacing w:line="360" w:lineRule="auto"/>
              <w:rPr>
                <w:rFonts w:hint="eastAsia"/>
              </w:rPr>
            </w:pPr>
            <w:r>
              <w:rPr>
                <w:rFonts w:hint="eastAsia"/>
              </w:rPr>
              <w:t xml:space="preserve">   支持HTTP2.0加速、回源HTTPS加速</w:t>
            </w:r>
          </w:p>
          <w:p>
            <w:pPr>
              <w:spacing w:line="360" w:lineRule="auto"/>
              <w:rPr>
                <w:rFonts w:hint="eastAsia"/>
              </w:rPr>
            </w:pPr>
            <w:r>
              <w:rPr>
                <w:rFonts w:hint="eastAsia"/>
              </w:rPr>
              <w:t xml:space="preserve">   支持全站加速</w:t>
            </w:r>
          </w:p>
          <w:p>
            <w:pPr>
              <w:spacing w:line="360" w:lineRule="auto"/>
              <w:rPr>
                <w:rFonts w:hint="eastAsia"/>
              </w:rPr>
            </w:pPr>
            <w:r>
              <w:rPr>
                <w:rFonts w:hint="eastAsia"/>
              </w:rPr>
              <w:t xml:space="preserve">   支持全链路、半程HTTPS加速方式</w:t>
            </w:r>
          </w:p>
          <w:p>
            <w:pPr>
              <w:spacing w:line="360" w:lineRule="auto"/>
              <w:rPr>
                <w:rFonts w:hint="eastAsia"/>
              </w:rPr>
            </w:pPr>
            <w:r>
              <w:rPr>
                <w:rFonts w:hint="eastAsia"/>
                <w:lang w:val="en-US" w:eastAsia="zh-CN"/>
              </w:rPr>
              <w:t>5、提供</w:t>
            </w:r>
            <w:r>
              <w:rPr>
                <w:rFonts w:hint="eastAsia"/>
              </w:rPr>
              <w:t>下载加速功能</w:t>
            </w:r>
          </w:p>
          <w:p>
            <w:pPr>
              <w:spacing w:line="360" w:lineRule="auto"/>
              <w:rPr>
                <w:rFonts w:hint="eastAsia"/>
              </w:rPr>
            </w:pPr>
            <w:r>
              <w:rPr>
                <w:rFonts w:hint="eastAsia"/>
              </w:rPr>
              <w:t xml:space="preserve">   支持内容下载防盗链</w:t>
            </w:r>
          </w:p>
          <w:p>
            <w:pPr>
              <w:spacing w:line="360" w:lineRule="auto"/>
              <w:rPr>
                <w:rFonts w:hint="eastAsia"/>
              </w:rPr>
            </w:pPr>
            <w:r>
              <w:rPr>
                <w:rFonts w:hint="eastAsia"/>
              </w:rPr>
              <w:t xml:space="preserve">   分层回源，带宽充足</w:t>
            </w:r>
          </w:p>
          <w:p>
            <w:pPr>
              <w:spacing w:line="360" w:lineRule="auto"/>
              <w:rPr>
                <w:rFonts w:hint="eastAsia"/>
              </w:rPr>
            </w:pPr>
            <w:r>
              <w:rPr>
                <w:rFonts w:hint="eastAsia"/>
              </w:rPr>
              <w:t xml:space="preserve">   支持基于HTTP协议传输的大文件缓存下载功能</w:t>
            </w:r>
          </w:p>
          <w:p>
            <w:pPr>
              <w:spacing w:line="360" w:lineRule="auto"/>
              <w:rPr>
                <w:rFonts w:hint="eastAsia"/>
              </w:rPr>
            </w:pPr>
            <w:r>
              <w:rPr>
                <w:rFonts w:hint="eastAsia"/>
              </w:rPr>
              <w:t xml:space="preserve">   缓存功能</w:t>
            </w:r>
          </w:p>
          <w:p>
            <w:pPr>
              <w:spacing w:line="360" w:lineRule="auto"/>
              <w:rPr>
                <w:rFonts w:hint="eastAsia"/>
              </w:rPr>
            </w:pPr>
            <w:r>
              <w:rPr>
                <w:rFonts w:hint="eastAsia"/>
              </w:rPr>
              <w:t xml:space="preserve">     −  边下载边服务功能</w:t>
            </w:r>
          </w:p>
          <w:p>
            <w:pPr>
              <w:spacing w:line="360" w:lineRule="auto"/>
              <w:rPr>
                <w:rFonts w:hint="eastAsia"/>
              </w:rPr>
            </w:pPr>
            <w:r>
              <w:rPr>
                <w:rFonts w:hint="eastAsia"/>
              </w:rPr>
              <w:t xml:space="preserve">     −  资源分片缓存功能</w:t>
            </w:r>
          </w:p>
          <w:p>
            <w:pPr>
              <w:spacing w:line="360" w:lineRule="auto"/>
              <w:rPr>
                <w:rFonts w:hint="eastAsia"/>
              </w:rPr>
            </w:pPr>
            <w:r>
              <w:rPr>
                <w:rFonts w:hint="eastAsia"/>
              </w:rPr>
              <w:t xml:space="preserve">     −  内容缓存去重功能</w:t>
            </w:r>
          </w:p>
          <w:p>
            <w:pPr>
              <w:spacing w:line="360" w:lineRule="auto"/>
              <w:rPr>
                <w:rFonts w:hint="eastAsia"/>
              </w:rPr>
            </w:pPr>
            <w:r>
              <w:rPr>
                <w:rFonts w:hint="eastAsia"/>
              </w:rPr>
              <w:t xml:space="preserve">     −  内容预热刷新功能</w:t>
            </w:r>
          </w:p>
          <w:p>
            <w:pPr>
              <w:spacing w:line="360" w:lineRule="auto"/>
              <w:rPr>
                <w:rFonts w:hint="eastAsia"/>
              </w:rPr>
            </w:pPr>
            <w:r>
              <w:rPr>
                <w:rFonts w:hint="eastAsia"/>
                <w:lang w:val="en-US" w:eastAsia="zh-CN"/>
              </w:rPr>
              <w:t>6、提供</w:t>
            </w:r>
            <w:r>
              <w:rPr>
                <w:rFonts w:hint="eastAsia"/>
              </w:rPr>
              <w:t>点播加速功能</w:t>
            </w:r>
          </w:p>
          <w:p>
            <w:pPr>
              <w:spacing w:line="360" w:lineRule="auto"/>
              <w:rPr>
                <w:rFonts w:hint="eastAsia"/>
              </w:rPr>
            </w:pPr>
            <w:r>
              <w:rPr>
                <w:rFonts w:hint="eastAsia"/>
              </w:rPr>
              <w:t xml:space="preserve">   多协议多码率点播加速功能</w:t>
            </w:r>
          </w:p>
          <w:p>
            <w:pPr>
              <w:spacing w:line="360" w:lineRule="auto"/>
              <w:rPr>
                <w:rFonts w:hint="eastAsia"/>
              </w:rPr>
            </w:pPr>
            <w:r>
              <w:rPr>
                <w:rFonts w:hint="eastAsia"/>
              </w:rPr>
              <w:t xml:space="preserve">   支持定制防盗链</w:t>
            </w:r>
          </w:p>
          <w:p>
            <w:pPr>
              <w:spacing w:line="360" w:lineRule="auto"/>
              <w:rPr>
                <w:rFonts w:hint="eastAsia"/>
              </w:rPr>
            </w:pPr>
            <w:r>
              <w:rPr>
                <w:rFonts w:hint="eastAsia"/>
              </w:rPr>
              <w:t xml:space="preserve">   支持分层回源，带宽充足，支持回源带宽和回源请求数控制，最大程度降低源站出口带宽成本</w:t>
            </w:r>
          </w:p>
          <w:p>
            <w:pPr>
              <w:spacing w:line="360" w:lineRule="auto"/>
              <w:rPr>
                <w:rFonts w:hint="eastAsia"/>
              </w:rPr>
            </w:pPr>
            <w:r>
              <w:rPr>
                <w:rFonts w:hint="eastAsia"/>
              </w:rPr>
              <w:t xml:space="preserve">   缓存功能</w:t>
            </w:r>
          </w:p>
          <w:p>
            <w:pPr>
              <w:spacing w:line="360" w:lineRule="auto"/>
              <w:rPr>
                <w:rFonts w:hint="eastAsia"/>
              </w:rPr>
            </w:pPr>
            <w:r>
              <w:rPr>
                <w:rFonts w:hint="eastAsia"/>
              </w:rPr>
              <w:t xml:space="preserve">     −  边下载边服务功能</w:t>
            </w:r>
          </w:p>
          <w:p>
            <w:pPr>
              <w:spacing w:line="360" w:lineRule="auto"/>
              <w:rPr>
                <w:rFonts w:hint="eastAsia"/>
              </w:rPr>
            </w:pPr>
            <w:r>
              <w:rPr>
                <w:rFonts w:hint="eastAsia"/>
              </w:rPr>
              <w:t xml:space="preserve">     −  资源分片缓存功能</w:t>
            </w:r>
          </w:p>
          <w:p>
            <w:pPr>
              <w:spacing w:line="360" w:lineRule="auto"/>
              <w:rPr>
                <w:rFonts w:hint="eastAsia"/>
              </w:rPr>
            </w:pPr>
            <w:r>
              <w:rPr>
                <w:rFonts w:hint="eastAsia"/>
              </w:rPr>
              <w:t xml:space="preserve">     −  内容缓存去重功能</w:t>
            </w:r>
          </w:p>
          <w:p>
            <w:pPr>
              <w:spacing w:line="360" w:lineRule="auto"/>
              <w:rPr>
                <w:rFonts w:hint="eastAsia"/>
              </w:rPr>
            </w:pPr>
            <w:r>
              <w:rPr>
                <w:rFonts w:hint="eastAsia"/>
              </w:rPr>
              <w:t xml:space="preserve">     −  内容预热刷新功能</w:t>
            </w:r>
          </w:p>
          <w:p>
            <w:pPr>
              <w:spacing w:line="360" w:lineRule="auto"/>
              <w:rPr>
                <w:rFonts w:hint="eastAsia"/>
              </w:rPr>
            </w:pPr>
            <w:r>
              <w:rPr>
                <w:rFonts w:hint="eastAsia"/>
              </w:rPr>
              <w:t xml:space="preserve">   支持防盗链、IP黑白名单、URL鉴权、远程鉴权等多种访问控制方案</w:t>
            </w:r>
          </w:p>
          <w:p>
            <w:pPr>
              <w:spacing w:line="360" w:lineRule="auto"/>
              <w:rPr>
                <w:rFonts w:hint="eastAsia"/>
              </w:rPr>
            </w:pPr>
            <w:r>
              <w:rPr>
                <w:rFonts w:hint="eastAsia"/>
                <w:lang w:val="en-US" w:eastAsia="zh-CN"/>
              </w:rPr>
              <w:t>7、提供</w:t>
            </w:r>
            <w:r>
              <w:rPr>
                <w:rFonts w:hint="eastAsia"/>
              </w:rPr>
              <w:t>直播加速功能</w:t>
            </w:r>
          </w:p>
          <w:p>
            <w:pPr>
              <w:spacing w:line="360" w:lineRule="auto"/>
              <w:rPr>
                <w:rFonts w:hint="eastAsia"/>
              </w:rPr>
            </w:pPr>
            <w:r>
              <w:rPr>
                <w:rFonts w:hint="eastAsia"/>
              </w:rPr>
              <w:t xml:space="preserve">   支持RTMP协议推流，支持RTMP/HTTP-FLV/HLS/WebRTC等播放协议。</w:t>
            </w:r>
          </w:p>
          <w:p>
            <w:pPr>
              <w:spacing w:line="360" w:lineRule="auto"/>
              <w:rPr>
                <w:rFonts w:hint="eastAsia"/>
              </w:rPr>
            </w:pPr>
            <w:r>
              <w:rPr>
                <w:rFonts w:hint="eastAsia"/>
              </w:rPr>
              <w:t xml:space="preserve">   支持常见的第三方软件例如OBS/XSplit/FMLE等。</w:t>
            </w:r>
          </w:p>
          <w:p>
            <w:pPr>
              <w:spacing w:line="360" w:lineRule="auto"/>
              <w:rPr>
                <w:rFonts w:hint="eastAsia"/>
              </w:rPr>
            </w:pPr>
            <w:r>
              <w:rPr>
                <w:rFonts w:hint="eastAsia"/>
              </w:rPr>
              <w:t xml:space="preserve">   支持主流格式全覆盖，支持H.264、H.265编码。</w:t>
            </w:r>
          </w:p>
          <w:p>
            <w:pPr>
              <w:spacing w:line="360" w:lineRule="auto"/>
              <w:rPr>
                <w:rFonts w:hint="eastAsia"/>
              </w:rPr>
            </w:pPr>
            <w:r>
              <w:rPr>
                <w:rFonts w:hint="eastAsia"/>
              </w:rPr>
              <w:t xml:space="preserve">   支持直播增值服务功能，如录制、转码、截图、时移等。</w:t>
            </w:r>
          </w:p>
          <w:p>
            <w:pPr>
              <w:spacing w:line="360" w:lineRule="auto"/>
              <w:rPr>
                <w:rFonts w:hint="eastAsia"/>
              </w:rPr>
            </w:pPr>
            <w:r>
              <w:rPr>
                <w:rFonts w:hint="eastAsia"/>
              </w:rPr>
              <w:t xml:space="preserve">   支持高清低码。</w:t>
            </w:r>
          </w:p>
          <w:p>
            <w:pPr>
              <w:spacing w:line="360" w:lineRule="auto"/>
              <w:rPr>
                <w:rFonts w:hint="eastAsia"/>
              </w:rPr>
            </w:pPr>
            <w:r>
              <w:rPr>
                <w:rFonts w:hint="eastAsia"/>
              </w:rPr>
              <w:t xml:space="preserve">   支持推拉流鉴权。</w:t>
            </w:r>
          </w:p>
          <w:p>
            <w:pPr>
              <w:pStyle w:val="14"/>
              <w:spacing w:line="360" w:lineRule="auto"/>
              <w:rPr>
                <w:rFonts w:hint="eastAsia" w:ascii="Times New Roman" w:hAnsi="Times New Roman" w:eastAsia="宋体" w:cs="Times New Roman"/>
                <w:kern w:val="2"/>
                <w:sz w:val="21"/>
                <w:szCs w:val="24"/>
                <w:highlight w:val="none"/>
                <w:lang w:val="en-US" w:eastAsia="zh-CN" w:bidi="ar-SA"/>
              </w:rPr>
            </w:pPr>
            <w:r>
              <w:rPr>
                <w:rFonts w:hint="eastAsia" w:cs="Times New Roman"/>
                <w:kern w:val="2"/>
                <w:sz w:val="21"/>
                <w:szCs w:val="24"/>
                <w:highlight w:val="none"/>
                <w:lang w:val="en-US" w:eastAsia="zh-CN" w:bidi="ar-SA"/>
              </w:rPr>
              <w:t>8</w:t>
            </w:r>
            <w:r>
              <w:rPr>
                <w:rFonts w:hint="eastAsia" w:ascii="Times New Roman" w:hAnsi="Times New Roman" w:eastAsia="宋体" w:cs="Times New Roman"/>
                <w:kern w:val="2"/>
                <w:sz w:val="21"/>
                <w:szCs w:val="24"/>
                <w:highlight w:val="none"/>
                <w:lang w:val="en-US" w:eastAsia="zh-CN" w:bidi="ar-SA"/>
              </w:rPr>
              <w:t>、提供月峰值不低于5.5Gbps的峰值带宽分发能力，对于峰值超过5.5Gbps的部分按照实际使用量进行计费，直播流量不高于4.5元/Mbps，点播流量不高于4元/Mbps。</w:t>
            </w:r>
          </w:p>
          <w:p>
            <w:pPr>
              <w:pStyle w:val="14"/>
              <w:spacing w:line="360" w:lineRule="auto"/>
              <w:rPr>
                <w:rFonts w:hint="default" w:eastAsia="宋体"/>
                <w:lang w:val="en-US" w:eastAsia="zh-CN"/>
              </w:rPr>
            </w:pPr>
            <w:r>
              <w:rPr>
                <w:rFonts w:hint="eastAsia" w:cs="Times New Roman"/>
                <w:kern w:val="2"/>
                <w:sz w:val="21"/>
                <w:szCs w:val="24"/>
                <w:highlight w:val="none"/>
                <w:lang w:val="en-US" w:eastAsia="zh-CN" w:bidi="ar-SA"/>
              </w:rPr>
              <w:t>9、结合本项目部署技术要求，</w:t>
            </w:r>
            <w:r>
              <w:rPr>
                <w:rFonts w:hint="eastAsia" w:ascii="Times New Roman" w:hAnsi="Times New Roman" w:eastAsia="宋体" w:cs="Times New Roman"/>
                <w:kern w:val="2"/>
                <w:sz w:val="21"/>
                <w:szCs w:val="24"/>
                <w:highlight w:val="none"/>
                <w:lang w:val="en-US" w:eastAsia="zh-CN" w:bidi="ar-SA"/>
              </w:rPr>
              <w:t>提供融合接入服务，保证本地平台内容高效快速接入CDN分发。</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1" w:hRule="atLeast"/>
        </w:trPr>
        <w:tc>
          <w:tcPr>
            <w:tcW w:w="490" w:type="dxa"/>
            <w:noWrap w:val="0"/>
            <w:vAlign w:val="center"/>
          </w:tcPr>
          <w:p>
            <w:pPr>
              <w:widowControl/>
              <w:spacing w:line="360" w:lineRule="auto"/>
              <w:jc w:val="left"/>
              <w:rPr>
                <w:rFonts w:hint="eastAsia" w:ascii="宋体" w:hAnsi="宋体" w:cs="Times New Roman"/>
                <w:bCs w:val="0"/>
                <w:kern w:val="2"/>
                <w:sz w:val="21"/>
                <w:szCs w:val="24"/>
                <w:lang w:eastAsia="zh-CN" w:bidi="ar-SA"/>
              </w:rPr>
            </w:pPr>
            <w:r>
              <w:rPr>
                <w:rFonts w:hint="eastAsia" w:ascii="宋体" w:hAnsi="宋体" w:cs="Times New Roman"/>
                <w:bCs w:val="0"/>
                <w:kern w:val="2"/>
                <w:sz w:val="21"/>
                <w:szCs w:val="24"/>
                <w:lang w:eastAsia="zh-CN" w:bidi="ar-SA"/>
              </w:rPr>
              <w:t>商务条款</w:t>
            </w:r>
          </w:p>
        </w:tc>
        <w:tc>
          <w:tcPr>
            <w:tcW w:w="8369" w:type="dxa"/>
            <w:gridSpan w:val="4"/>
            <w:noWrap w:val="0"/>
            <w:vAlign w:val="center"/>
          </w:tcPr>
          <w:p>
            <w:pPr>
              <w:widowControl/>
              <w:shd w:val="clear" w:color="auto" w:fill="auto"/>
              <w:spacing w:line="360" w:lineRule="auto"/>
              <w:rPr>
                <w:rFonts w:hint="eastAsia" w:ascii="宋体" w:hAnsi="宋体" w:eastAsia="宋体"/>
                <w:lang w:val="en-US" w:eastAsia="zh-CN"/>
              </w:rPr>
            </w:pPr>
            <w:r>
              <w:rPr>
                <w:rFonts w:hint="eastAsia" w:ascii="宋体" w:hAnsi="宋体"/>
              </w:rPr>
              <w:t>一、合同签订期：自中标通知书发出之日起</w:t>
            </w:r>
            <w:r>
              <w:rPr>
                <w:rFonts w:hint="eastAsia" w:ascii="宋体" w:hAnsi="宋体"/>
                <w:u w:val="none"/>
              </w:rPr>
              <w:t xml:space="preserve"> </w:t>
            </w:r>
            <w:r>
              <w:rPr>
                <w:rFonts w:hint="eastAsia" w:ascii="宋体" w:hAnsi="宋体"/>
                <w:u w:val="none"/>
                <w:lang w:val="en-US" w:eastAsia="zh-CN"/>
              </w:rPr>
              <w:t>25</w:t>
            </w:r>
            <w:r>
              <w:rPr>
                <w:rFonts w:hint="eastAsia" w:ascii="宋体" w:hAnsi="宋体"/>
              </w:rPr>
              <w:t>日内</w:t>
            </w:r>
            <w:r>
              <w:rPr>
                <w:rFonts w:hint="eastAsia" w:ascii="宋体" w:hAnsi="宋体"/>
                <w:lang w:eastAsia="zh-CN"/>
              </w:rPr>
              <w:t>。</w:t>
            </w:r>
          </w:p>
          <w:p>
            <w:pPr>
              <w:widowControl/>
              <w:shd w:val="clear" w:color="auto" w:fill="auto"/>
              <w:spacing w:line="360" w:lineRule="auto"/>
              <w:rPr>
                <w:rFonts w:hint="eastAsia" w:ascii="宋体" w:hAnsi="宋体"/>
                <w:u w:val="none"/>
              </w:rPr>
            </w:pPr>
            <w:r>
              <w:rPr>
                <w:rFonts w:hint="eastAsia" w:ascii="宋体" w:hAnsi="宋体"/>
              </w:rPr>
              <w:t>二、提交服务成果地点：</w:t>
            </w:r>
            <w:r>
              <w:rPr>
                <w:rFonts w:hint="eastAsia" w:ascii="宋体" w:hAnsi="宋体"/>
                <w:u w:val="none"/>
              </w:rPr>
              <w:t xml:space="preserve"> 采购人指定地点。</w:t>
            </w:r>
          </w:p>
          <w:p>
            <w:pPr>
              <w:widowControl/>
              <w:spacing w:line="360" w:lineRule="auto"/>
              <w:rPr>
                <w:rFonts w:hint="eastAsia" w:ascii="宋体" w:hAnsi="宋体"/>
                <w:lang w:val="en-US" w:eastAsia="zh-CN"/>
              </w:rPr>
            </w:pPr>
            <w:r>
              <w:rPr>
                <w:rFonts w:hint="eastAsia" w:ascii="宋体" w:hAnsi="宋体"/>
              </w:rPr>
              <w:t>三、服务期限：</w:t>
            </w:r>
            <w:r>
              <w:rPr>
                <w:rFonts w:hint="eastAsia" w:ascii="宋体" w:hAnsi="宋体"/>
                <w:u w:val="none"/>
              </w:rPr>
              <w:t>自</w:t>
            </w:r>
            <w:r>
              <w:rPr>
                <w:rFonts w:hint="eastAsia" w:ascii="宋体" w:hAnsi="宋体"/>
                <w:u w:val="none"/>
                <w:lang w:val="en-US" w:eastAsia="zh-CN"/>
              </w:rPr>
              <w:t>服务验收</w:t>
            </w:r>
            <w:r>
              <w:rPr>
                <w:rFonts w:hint="eastAsia" w:ascii="宋体" w:hAnsi="宋体"/>
                <w:u w:val="none"/>
              </w:rPr>
              <w:t>之日起</w:t>
            </w:r>
            <w:r>
              <w:rPr>
                <w:rFonts w:hint="eastAsia" w:ascii="宋体" w:hAnsi="宋体"/>
                <w:u w:val="none"/>
                <w:lang w:val="en-US" w:eastAsia="zh-CN"/>
              </w:rPr>
              <w:t>6个自然月。</w:t>
            </w:r>
          </w:p>
          <w:p>
            <w:pPr>
              <w:widowControl/>
              <w:spacing w:line="360" w:lineRule="auto"/>
              <w:rPr>
                <w:rFonts w:hint="eastAsia" w:ascii="宋体" w:hAnsi="宋体" w:cs="Times New Roman"/>
                <w:color w:val="000000"/>
                <w:kern w:val="2"/>
                <w:szCs w:val="24"/>
                <w:u w:val="none"/>
                <w:lang w:val="en-US" w:eastAsia="zh-CN"/>
              </w:rPr>
            </w:pPr>
            <w:r>
              <w:rPr>
                <w:rFonts w:hint="eastAsia" w:ascii="宋体" w:hAnsi="宋体" w:cs="Times New Roman"/>
                <w:kern w:val="2"/>
                <w:szCs w:val="24"/>
              </w:rPr>
              <w:t>★</w:t>
            </w:r>
            <w:r>
              <w:rPr>
                <w:rFonts w:hint="eastAsia" w:ascii="宋体" w:hAnsi="宋体" w:cs="Times New Roman"/>
                <w:color w:val="000000"/>
                <w:kern w:val="2"/>
                <w:szCs w:val="24"/>
                <w:u w:val="none"/>
                <w:lang w:val="en-US" w:eastAsia="zh-CN"/>
              </w:rPr>
              <w:t>四、服务要求：</w:t>
            </w:r>
          </w:p>
          <w:p>
            <w:pPr>
              <w:widowControl/>
              <w:spacing w:line="360" w:lineRule="auto"/>
              <w:rPr>
                <w:rFonts w:hint="eastAsia" w:ascii="宋体" w:hAnsi="宋体" w:eastAsia="宋体" w:cs="Times New Roman"/>
                <w:kern w:val="2"/>
                <w:sz w:val="21"/>
                <w:szCs w:val="24"/>
                <w:lang w:val="en-US" w:eastAsia="zh-CN" w:bidi="ar-SA"/>
              </w:rPr>
            </w:pPr>
            <w:r>
              <w:rPr>
                <w:rFonts w:hint="eastAsia" w:ascii="宋体" w:hAnsi="宋体" w:eastAsia="宋体"/>
                <w:lang w:val="en-US" w:eastAsia="zh-CN"/>
              </w:rPr>
              <w:t>（一）服务质量：</w:t>
            </w:r>
            <w:r>
              <w:rPr>
                <w:rFonts w:hint="eastAsia" w:ascii="宋体" w:hAnsi="宋体" w:eastAsia="宋体" w:cs="Times New Roman"/>
                <w:szCs w:val="24"/>
              </w:rPr>
              <w:t>成交供应商负责对</w:t>
            </w:r>
            <w:r>
              <w:rPr>
                <w:rFonts w:hint="eastAsia" w:ascii="Times New Roman" w:hAnsi="Times New Roman" w:eastAsia="宋体" w:cs="Times New Roman"/>
                <w:kern w:val="2"/>
                <w:sz w:val="21"/>
                <w:szCs w:val="24"/>
                <w:highlight w:val="none"/>
                <w:lang w:val="en-US" w:eastAsia="zh-CN" w:bidi="ar-SA"/>
              </w:rPr>
              <w:t>融合</w:t>
            </w:r>
            <w:r>
              <w:rPr>
                <w:rFonts w:hint="eastAsia" w:ascii="宋体" w:hAnsi="宋体" w:eastAsia="宋体" w:cs="Times New Roman"/>
                <w:szCs w:val="24"/>
                <w:lang w:eastAsia="zh-CN"/>
              </w:rPr>
              <w:t>接入服务</w:t>
            </w:r>
            <w:r>
              <w:rPr>
                <w:rFonts w:hint="eastAsia" w:ascii="宋体" w:hAnsi="宋体" w:eastAsia="宋体" w:cs="Times New Roman"/>
                <w:szCs w:val="24"/>
              </w:rPr>
              <w:t>和配套设备进行安装、调试和免费维护，全额减免所租用线路的安装费、调试费，当采购人</w:t>
            </w:r>
            <w:r>
              <w:rPr>
                <w:rFonts w:hint="eastAsia" w:ascii="宋体" w:hAnsi="宋体" w:eastAsia="宋体" w:cs="Times New Roman"/>
                <w:szCs w:val="24"/>
                <w:lang w:val="en-US" w:eastAsia="zh-CN"/>
              </w:rPr>
              <w:t>CDN带宽</w:t>
            </w:r>
            <w:r>
              <w:rPr>
                <w:rFonts w:hint="eastAsia" w:ascii="宋体" w:hAnsi="宋体" w:eastAsia="宋体" w:cs="Times New Roman"/>
                <w:szCs w:val="24"/>
              </w:rPr>
              <w:t>需要扩展或升级时，免费提供解决方案。</w:t>
            </w:r>
          </w:p>
          <w:p>
            <w:pPr>
              <w:widowControl/>
              <w:spacing w:line="360" w:lineRule="auto"/>
              <w:rPr>
                <w:rFonts w:hint="eastAsia" w:ascii="宋体" w:hAnsi="宋体" w:eastAsia="宋体"/>
                <w:u w:val="none"/>
                <w:lang w:val="en-US" w:eastAsia="zh-CN"/>
              </w:rPr>
            </w:pPr>
            <w:r>
              <w:rPr>
                <w:rFonts w:hint="eastAsia" w:ascii="宋体" w:hAnsi="宋体" w:eastAsia="宋体" w:cs="Times New Roman"/>
                <w:kern w:val="2"/>
                <w:sz w:val="21"/>
                <w:szCs w:val="24"/>
                <w:lang w:val="en-US" w:eastAsia="zh-CN" w:bidi="ar-SA"/>
              </w:rPr>
              <w:t>（二）处理问题相应时间：</w:t>
            </w:r>
            <w:r>
              <w:rPr>
                <w:rFonts w:hint="eastAsia" w:ascii="宋体" w:hAnsi="宋体" w:eastAsia="宋体" w:cs="Times New Roman"/>
                <w:szCs w:val="24"/>
              </w:rPr>
              <w:t>如成交供应商监测发现有故障或采购人故障申告后，成交供应商1个小时内做出响应，2个小时内赶往现场，4个小时内解决问题。超过4个小时无法解决的故障，7日（日历日）内向采购人提交书面故障报告，报告包括故障现象描述、故障原因分析、故障解决办法、故障发生时间、故障恢复时间、如何避免同类问题发生的措施等。</w:t>
            </w:r>
          </w:p>
          <w:p>
            <w:pPr>
              <w:widowControl/>
              <w:spacing w:line="360" w:lineRule="auto"/>
              <w:rPr>
                <w:rFonts w:hint="eastAsia" w:ascii="宋体" w:hAnsi="宋体" w:eastAsia="宋体" w:cs="Times New Roman"/>
                <w:kern w:val="0"/>
                <w:sz w:val="21"/>
                <w:szCs w:val="24"/>
                <w:highlight w:val="none"/>
                <w:lang w:val="en-US" w:eastAsia="zh-CN" w:bidi="ar-SA"/>
              </w:rPr>
            </w:pPr>
            <w:r>
              <w:rPr>
                <w:rFonts w:hint="eastAsia" w:ascii="宋体" w:hAnsi="宋体"/>
                <w:highlight w:val="none"/>
                <w:u w:val="none"/>
                <w:lang w:val="en-US" w:eastAsia="zh-CN"/>
              </w:rPr>
              <w:t>五、付款及开票方式：本项目无预付款。</w:t>
            </w:r>
            <w:r>
              <w:rPr>
                <w:rFonts w:hint="eastAsia" w:ascii="宋体" w:hAnsi="宋体" w:eastAsia="宋体" w:cs="Times New Roman"/>
                <w:kern w:val="0"/>
                <w:sz w:val="21"/>
                <w:szCs w:val="24"/>
                <w:highlight w:val="none"/>
                <w:lang w:val="en-US" w:eastAsia="zh-CN" w:bidi="ar-SA"/>
              </w:rPr>
              <w:t>合同签署后</w:t>
            </w:r>
            <w:r>
              <w:rPr>
                <w:rFonts w:hint="eastAsia" w:ascii="宋体" w:hAnsi="宋体" w:cs="Times New Roman"/>
                <w:kern w:val="0"/>
                <w:sz w:val="21"/>
                <w:szCs w:val="24"/>
                <w:highlight w:val="none"/>
                <w:lang w:val="en-US" w:eastAsia="zh-CN" w:bidi="ar-SA"/>
              </w:rPr>
              <w:t>二十五</w:t>
            </w:r>
            <w:r>
              <w:rPr>
                <w:rFonts w:hint="eastAsia" w:ascii="宋体" w:hAnsi="宋体" w:eastAsia="宋体" w:cs="Times New Roman"/>
                <w:kern w:val="0"/>
                <w:sz w:val="21"/>
                <w:szCs w:val="24"/>
                <w:highlight w:val="none"/>
                <w:lang w:val="en-US" w:eastAsia="zh-CN" w:bidi="ar-SA"/>
              </w:rPr>
              <w:t>个工作日内，中标供应商开具</w:t>
            </w:r>
            <w:r>
              <w:rPr>
                <w:rFonts w:hint="eastAsia" w:ascii="宋体" w:hAnsi="宋体" w:cs="Times New Roman"/>
                <w:kern w:val="0"/>
                <w:sz w:val="21"/>
                <w:szCs w:val="24"/>
                <w:highlight w:val="none"/>
                <w:lang w:val="en-US" w:eastAsia="zh-CN" w:bidi="ar-SA"/>
              </w:rPr>
              <w:t>相应的</w:t>
            </w:r>
            <w:r>
              <w:rPr>
                <w:rFonts w:hint="eastAsia" w:ascii="宋体" w:hAnsi="宋体" w:eastAsia="宋体" w:cs="Times New Roman"/>
                <w:kern w:val="0"/>
                <w:sz w:val="21"/>
                <w:szCs w:val="24"/>
                <w:highlight w:val="none"/>
                <w:lang w:val="en-US" w:eastAsia="zh-CN" w:bidi="ar-SA"/>
              </w:rPr>
              <w:t>增值税发票给采购人，采购人收到发票后</w:t>
            </w:r>
            <w:r>
              <w:rPr>
                <w:rFonts w:hint="eastAsia" w:ascii="宋体" w:hAnsi="宋体" w:cs="Times New Roman"/>
                <w:kern w:val="0"/>
                <w:sz w:val="21"/>
                <w:szCs w:val="24"/>
                <w:highlight w:val="none"/>
                <w:lang w:val="en-US" w:eastAsia="zh-CN" w:bidi="ar-SA"/>
              </w:rPr>
              <w:t>二</w:t>
            </w:r>
            <w:r>
              <w:rPr>
                <w:rFonts w:hint="eastAsia" w:ascii="宋体" w:hAnsi="宋体" w:eastAsia="宋体" w:cs="Times New Roman"/>
                <w:kern w:val="0"/>
                <w:sz w:val="21"/>
                <w:szCs w:val="24"/>
                <w:highlight w:val="none"/>
                <w:lang w:val="en-US" w:eastAsia="zh-CN" w:bidi="ar-SA"/>
              </w:rPr>
              <w:t>十</w:t>
            </w:r>
            <w:r>
              <w:rPr>
                <w:rFonts w:hint="eastAsia" w:ascii="宋体" w:hAnsi="宋体" w:cs="Times New Roman"/>
                <w:kern w:val="0"/>
                <w:sz w:val="21"/>
                <w:szCs w:val="24"/>
                <w:highlight w:val="none"/>
                <w:lang w:val="en-US" w:eastAsia="zh-CN" w:bidi="ar-SA"/>
              </w:rPr>
              <w:t>五</w:t>
            </w:r>
            <w:r>
              <w:rPr>
                <w:rFonts w:hint="eastAsia" w:ascii="宋体" w:hAnsi="宋体" w:eastAsia="宋体" w:cs="Times New Roman"/>
                <w:kern w:val="0"/>
                <w:sz w:val="21"/>
                <w:szCs w:val="24"/>
                <w:highlight w:val="none"/>
                <w:lang w:val="en-US" w:eastAsia="zh-CN" w:bidi="ar-SA"/>
              </w:rPr>
              <w:t>个工作日内支付全部合同款。</w:t>
            </w:r>
          </w:p>
          <w:p>
            <w:pPr>
              <w:widowControl/>
              <w:spacing w:line="360" w:lineRule="auto"/>
              <w:rPr>
                <w:rFonts w:hint="eastAsia" w:ascii="宋体" w:hAnsi="宋体"/>
              </w:rPr>
            </w:pPr>
            <w:r>
              <w:rPr>
                <w:rFonts w:hint="eastAsia" w:ascii="宋体" w:hAnsi="宋体" w:cs="Times New Roman"/>
                <w:kern w:val="2"/>
                <w:szCs w:val="24"/>
              </w:rPr>
              <w:t>★</w:t>
            </w:r>
            <w:r>
              <w:rPr>
                <w:rFonts w:hint="eastAsia" w:ascii="宋体" w:hAnsi="宋体"/>
                <w:lang w:val="en-US" w:eastAsia="zh-CN"/>
              </w:rPr>
              <w:t>六</w:t>
            </w:r>
            <w:r>
              <w:rPr>
                <w:rFonts w:hint="eastAsia" w:ascii="宋体" w:hAnsi="宋体"/>
              </w:rPr>
              <w:t>、其他要求：</w:t>
            </w:r>
          </w:p>
          <w:p>
            <w:pPr>
              <w:widowControl/>
              <w:adjustRightInd/>
              <w:snapToGrid/>
              <w:spacing w:line="360" w:lineRule="auto"/>
              <w:ind w:firstLine="0" w:firstLineChars="0"/>
              <w:rPr>
                <w:rFonts w:hint="eastAsia" w:ascii="宋体" w:hAnsi="宋体" w:cs="Times New Roman"/>
                <w:bCs w:val="0"/>
                <w:color w:val="auto"/>
                <w:kern w:val="2"/>
                <w:szCs w:val="24"/>
                <w:lang w:val="en-US" w:eastAsia="zh-CN"/>
              </w:rPr>
            </w:pPr>
            <w:r>
              <w:rPr>
                <w:rFonts w:hint="eastAsia" w:ascii="宋体" w:hAnsi="宋体" w:cs="Times New Roman"/>
                <w:bCs w:val="0"/>
                <w:color w:val="auto"/>
                <w:kern w:val="2"/>
                <w:szCs w:val="24"/>
                <w:lang w:val="en-US" w:eastAsia="zh-CN"/>
              </w:rPr>
              <w:t>1、报价必须含以下部分，包括:</w:t>
            </w:r>
          </w:p>
          <w:p>
            <w:pPr>
              <w:widowControl/>
              <w:adjustRightInd/>
              <w:snapToGrid/>
              <w:spacing w:line="360" w:lineRule="auto"/>
              <w:ind w:firstLine="0" w:firstLineChars="0"/>
              <w:rPr>
                <w:rFonts w:hint="eastAsia" w:ascii="宋体" w:hAnsi="宋体" w:cs="Times New Roman"/>
                <w:bCs w:val="0"/>
                <w:color w:val="auto"/>
                <w:kern w:val="2"/>
                <w:szCs w:val="24"/>
                <w:lang w:val="en-US" w:eastAsia="zh-CN"/>
              </w:rPr>
            </w:pPr>
            <w:r>
              <w:rPr>
                <w:rFonts w:hint="eastAsia" w:ascii="宋体" w:hAnsi="宋体" w:cs="Times New Roman"/>
                <w:bCs w:val="0"/>
                <w:color w:val="auto"/>
                <w:kern w:val="2"/>
                <w:szCs w:val="24"/>
                <w:lang w:val="en-US" w:eastAsia="zh-CN"/>
              </w:rPr>
              <w:t>(1)服务的价格;</w:t>
            </w:r>
          </w:p>
          <w:p>
            <w:pPr>
              <w:widowControl/>
              <w:adjustRightInd/>
              <w:snapToGrid/>
              <w:spacing w:line="360" w:lineRule="auto"/>
              <w:ind w:firstLine="0" w:firstLineChars="0"/>
              <w:rPr>
                <w:rFonts w:hint="eastAsia" w:ascii="宋体" w:hAnsi="宋体" w:cs="Times New Roman"/>
                <w:bCs w:val="0"/>
                <w:color w:val="auto"/>
                <w:kern w:val="2"/>
                <w:szCs w:val="24"/>
                <w:lang w:val="en-US" w:eastAsia="zh-CN"/>
              </w:rPr>
            </w:pPr>
            <w:r>
              <w:rPr>
                <w:rFonts w:hint="eastAsia" w:ascii="宋体" w:hAnsi="宋体" w:cs="Times New Roman"/>
                <w:bCs w:val="0"/>
                <w:color w:val="auto"/>
                <w:kern w:val="2"/>
                <w:szCs w:val="24"/>
                <w:lang w:val="en-US" w:eastAsia="zh-CN"/>
              </w:rPr>
              <w:t>(2)必要的保险费用和各项税金;</w:t>
            </w:r>
          </w:p>
          <w:p>
            <w:pPr>
              <w:widowControl/>
              <w:adjustRightInd/>
              <w:snapToGrid/>
              <w:spacing w:line="360" w:lineRule="auto"/>
              <w:ind w:firstLine="0" w:firstLineChars="0"/>
              <w:rPr>
                <w:rFonts w:hint="eastAsia" w:ascii="宋体" w:hAnsi="宋体" w:cs="Times New Roman"/>
                <w:bCs w:val="0"/>
                <w:color w:val="auto"/>
                <w:kern w:val="2"/>
                <w:szCs w:val="24"/>
                <w:lang w:val="en-US" w:eastAsia="zh-CN"/>
              </w:rPr>
            </w:pPr>
            <w:r>
              <w:rPr>
                <w:rFonts w:hint="eastAsia" w:ascii="宋体" w:hAnsi="宋体" w:cs="Times New Roman"/>
                <w:bCs w:val="0"/>
                <w:color w:val="auto"/>
                <w:kern w:val="2"/>
                <w:szCs w:val="24"/>
                <w:lang w:val="en-US" w:eastAsia="zh-CN"/>
              </w:rPr>
              <w:t>(3)运输、装卸、安装、调试、培训、技术支持、售后服务、更新升级等费用;</w:t>
            </w:r>
          </w:p>
          <w:p>
            <w:pPr>
              <w:widowControl/>
              <w:snapToGrid/>
              <w:spacing w:line="360" w:lineRule="auto"/>
              <w:jc w:val="left"/>
              <w:rPr>
                <w:rFonts w:hint="eastAsia" w:ascii="宋体" w:hAnsi="宋体" w:eastAsia="宋体"/>
                <w:szCs w:val="24"/>
                <w:lang w:val="en-US" w:eastAsia="zh-CN"/>
              </w:rPr>
            </w:pPr>
            <w:r>
              <w:rPr>
                <w:rFonts w:hint="eastAsia"/>
                <w:color w:val="auto"/>
                <w:lang w:val="en-US" w:eastAsia="zh-CN"/>
              </w:rPr>
              <w:t>2、中标供应商未按招标文件中的内容提供服务或服务未达招标要求的，相应责任由中标供应商负责。采购人有权取消其中标资格并解除合同。期间所有产生的相关费用由中标供应商承担。如期间造成采购人损失的，将追究中标供应商法律责任并赔偿相关损失。</w:t>
            </w:r>
          </w:p>
        </w:tc>
      </w:tr>
      <w:bookmarkEnd w:id="2"/>
    </w:tbl>
    <w:p>
      <w:pPr>
        <w:rPr>
          <w:rFonts w:hint="eastAsia"/>
          <w:b/>
          <w:sz w:val="36"/>
        </w:rPr>
      </w:pPr>
      <w:r>
        <w:rPr>
          <w:rFonts w:hint="eastAsia"/>
          <w:b/>
          <w:sz w:val="36"/>
        </w:rPr>
        <w:br w:type="page"/>
      </w:r>
    </w:p>
    <w:p>
      <w:pPr>
        <w:pStyle w:val="8"/>
        <w:jc w:val="center"/>
        <w:rPr>
          <w:b/>
          <w:sz w:val="36"/>
        </w:rPr>
      </w:pPr>
      <w:r>
        <w:rPr>
          <w:rFonts w:hint="eastAsia"/>
          <w:b/>
          <w:sz w:val="36"/>
        </w:rPr>
        <w:t>第二章</w:t>
      </w:r>
      <w:r>
        <w:rPr>
          <w:b/>
          <w:sz w:val="36"/>
        </w:rPr>
        <w:t xml:space="preserve"> </w:t>
      </w:r>
      <w:r>
        <w:rPr>
          <w:rFonts w:hint="eastAsia"/>
          <w:b/>
          <w:sz w:val="36"/>
        </w:rPr>
        <w:t>评审方法</w:t>
      </w:r>
    </w:p>
    <w:p>
      <w:pPr>
        <w:pStyle w:val="8"/>
        <w:rPr>
          <w:color w:val="auto"/>
          <w:sz w:val="28"/>
        </w:rPr>
      </w:pPr>
      <w:r>
        <w:rPr>
          <w:rFonts w:hint="eastAsia"/>
          <w:b/>
          <w:bCs/>
        </w:rPr>
        <w:t xml:space="preserve">   </w:t>
      </w:r>
      <w:r>
        <w:rPr>
          <w:rFonts w:hint="eastAsia"/>
          <w:b/>
          <w:bCs/>
          <w:color w:val="auto"/>
        </w:rPr>
        <w:t xml:space="preserve">                                 </w:t>
      </w:r>
    </w:p>
    <w:p>
      <w:pPr>
        <w:pStyle w:val="8"/>
        <w:jc w:val="center"/>
        <w:rPr>
          <w:rFonts w:hint="eastAsia" w:ascii="宋体" w:hAnsi="宋体"/>
          <w:b/>
          <w:sz w:val="32"/>
        </w:rPr>
      </w:pPr>
      <w:r>
        <w:rPr>
          <w:rFonts w:hint="eastAsia"/>
          <w:b/>
          <w:sz w:val="36"/>
        </w:rPr>
        <w:t>第二章</w:t>
      </w:r>
      <w:r>
        <w:rPr>
          <w:b/>
          <w:sz w:val="36"/>
        </w:rPr>
        <w:t xml:space="preserve"> </w:t>
      </w:r>
      <w:r>
        <w:rPr>
          <w:rFonts w:hint="eastAsia" w:ascii="宋体" w:hAnsi="宋体"/>
          <w:b/>
          <w:sz w:val="32"/>
        </w:rPr>
        <w:t>评标方法和评标标准（综合评分法）</w:t>
      </w:r>
    </w:p>
    <w:p>
      <w:pPr>
        <w:pStyle w:val="13"/>
        <w:snapToGrid w:val="0"/>
        <w:spacing w:line="360" w:lineRule="auto"/>
        <w:ind w:firstLine="308" w:firstLineChars="147"/>
        <w:rPr>
          <w:rFonts w:hint="eastAsia" w:ascii="宋体" w:hAnsi="宋体" w:eastAsia="宋体"/>
          <w:bCs/>
          <w:lang w:val="en-US" w:eastAsia="zh-CN"/>
        </w:rPr>
      </w:pPr>
    </w:p>
    <w:p>
      <w:pPr>
        <w:pStyle w:val="13"/>
        <w:snapToGrid w:val="0"/>
        <w:spacing w:line="360" w:lineRule="auto"/>
        <w:ind w:firstLine="308" w:firstLineChars="147"/>
        <w:rPr>
          <w:rFonts w:hint="default" w:eastAsia="宋体"/>
          <w:lang w:val="en-US" w:eastAsia="zh-CN"/>
        </w:rPr>
      </w:pPr>
      <w:r>
        <w:rPr>
          <w:rFonts w:hint="eastAsia" w:ascii="宋体" w:hAnsi="宋体" w:eastAsia="宋体"/>
          <w:bCs/>
          <w:lang w:val="en-US" w:eastAsia="zh-CN"/>
        </w:rPr>
        <w:t>本次评标采用综合评分法</w:t>
      </w:r>
      <w:r>
        <w:rPr>
          <w:rFonts w:hint="eastAsia" w:hAnsi="宋体"/>
          <w:bCs/>
          <w:lang w:val="en-US" w:eastAsia="zh-CN"/>
        </w:rPr>
        <w:t>，评标小组</w:t>
      </w:r>
      <w:r>
        <w:t>以采购文件为依据，对竞标文件进行评审，在全部满足采购文件实质性要求和条件的前提下，</w:t>
      </w:r>
      <w:r>
        <w:rPr>
          <w:rFonts w:hint="eastAsia" w:ascii="宋体" w:hAnsi="宋体" w:eastAsia="宋体"/>
          <w:bCs/>
          <w:lang w:val="en-US" w:eastAsia="zh-CN"/>
        </w:rPr>
        <w:t>按照本章规定的评分标准进行打分，按照</w:t>
      </w:r>
      <w:r>
        <w:rPr>
          <w:rFonts w:hint="eastAsia" w:hAnsi="宋体"/>
          <w:bCs/>
          <w:lang w:val="en-US" w:eastAsia="zh-CN"/>
        </w:rPr>
        <w:t>总得分</w:t>
      </w:r>
      <w:r>
        <w:rPr>
          <w:rFonts w:hint="eastAsia"/>
          <w:lang w:eastAsia="zh-CN"/>
        </w:rPr>
        <w:t>由高到低</w:t>
      </w:r>
      <w:r>
        <w:t>排列成交候选供应商顺序（</w:t>
      </w:r>
      <w:r>
        <w:rPr>
          <w:rFonts w:hint="eastAsia"/>
          <w:lang w:eastAsia="zh-CN"/>
        </w:rPr>
        <w:t>总得分</w:t>
      </w:r>
      <w:r>
        <w:t>相同时，依次按</w:t>
      </w:r>
      <w:r>
        <w:rPr>
          <w:rFonts w:hint="eastAsia"/>
          <w:lang w:eastAsia="zh-CN"/>
        </w:rPr>
        <w:t>报价低、</w:t>
      </w:r>
      <w:r>
        <w:t>节能环保产品优先、技术指标高优先、质量保证期长优先、交货期短优先、故障响应时间短优先的顺序排列；</w:t>
      </w:r>
      <w:r>
        <w:rPr>
          <w:rFonts w:hint="eastAsia"/>
          <w:lang w:eastAsia="zh-CN"/>
        </w:rPr>
        <w:t>总得分</w:t>
      </w:r>
      <w:r>
        <w:t>相同时且前述指标均相同时，由</w:t>
      </w:r>
      <w:r>
        <w:rPr>
          <w:rFonts w:hint="eastAsia" w:hAnsi="宋体"/>
          <w:bCs/>
          <w:lang w:val="en-US" w:eastAsia="zh-CN"/>
        </w:rPr>
        <w:t>评标小组</w:t>
      </w:r>
      <w:r>
        <w:t>对</w:t>
      </w:r>
      <w:r>
        <w:rPr>
          <w:rFonts w:hint="eastAsia"/>
          <w:lang w:eastAsia="zh-CN"/>
        </w:rPr>
        <w:t>总得分</w:t>
      </w:r>
      <w:r>
        <w:t>相同的供应商当场投票表决，得票多者优先；按前述程序仍无法确定供应商排名顺序的，由评审委员会抽签决定），并依照次序确定1</w:t>
      </w:r>
      <w:r>
        <w:rPr>
          <w:rFonts w:hint="eastAsia"/>
        </w:rPr>
        <w:t>家</w:t>
      </w:r>
      <w:r>
        <w:t>成交供应商。</w:t>
      </w:r>
      <w:r>
        <w:rPr>
          <w:rFonts w:hint="eastAsia"/>
          <w:lang w:val="en-US" w:eastAsia="zh-CN"/>
        </w:rPr>
        <w:t xml:space="preserve"> 总得分=1+2+3</w:t>
      </w:r>
    </w:p>
    <w:p>
      <w:pPr>
        <w:spacing w:line="360" w:lineRule="auto"/>
        <w:ind w:firstLine="482"/>
        <w:rPr>
          <w:rFonts w:cs="宋体"/>
          <w:b/>
          <w:color w:val="auto"/>
        </w:rPr>
      </w:pPr>
      <w:r>
        <w:rPr>
          <w:rFonts w:hint="eastAsia" w:cs="宋体"/>
          <w:b/>
          <w:color w:val="auto"/>
        </w:rPr>
        <w:t>1、价格分……………………………………………………………………</w:t>
      </w:r>
      <w:r>
        <w:rPr>
          <w:rFonts w:hint="eastAsia" w:cs="宋体"/>
          <w:b/>
          <w:color w:val="auto"/>
          <w:lang w:val="en-US" w:eastAsia="zh-CN"/>
        </w:rPr>
        <w:t>2</w:t>
      </w:r>
      <w:r>
        <w:rPr>
          <w:rFonts w:hint="eastAsia" w:cs="宋体"/>
          <w:b/>
          <w:color w:val="auto"/>
        </w:rPr>
        <w:t>0分</w:t>
      </w:r>
    </w:p>
    <w:p>
      <w:pPr>
        <w:snapToGrid w:val="0"/>
        <w:spacing w:line="360" w:lineRule="auto"/>
        <w:ind w:firstLine="234" w:firstLineChars="111"/>
        <w:rPr>
          <w:b/>
          <w:bCs w:val="0"/>
          <w:szCs w:val="21"/>
        </w:rPr>
      </w:pPr>
      <w:r>
        <w:rPr>
          <w:b/>
          <w:bCs w:val="0"/>
          <w:szCs w:val="21"/>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hAnsi="宋体"/>
          <w:b/>
          <w:bCs/>
          <w:szCs w:val="21"/>
        </w:rPr>
      </w:pPr>
      <w:r>
        <w:rPr>
          <w:bCs/>
          <w:szCs w:val="21"/>
        </w:rPr>
        <w:t>（2）政策性扣除计算方法。</w:t>
      </w:r>
    </w:p>
    <w:p>
      <w:pPr>
        <w:snapToGrid w:val="0"/>
        <w:spacing w:line="360" w:lineRule="auto"/>
        <w:ind w:firstLine="443" w:firstLineChars="211"/>
        <w:rPr>
          <w:szCs w:val="21"/>
        </w:rPr>
      </w:pPr>
      <w:r>
        <w:rPr>
          <w:bCs/>
          <w:szCs w:val="21"/>
        </w:rPr>
        <w:t>根据《政府采购促进中小企业发展管理办法》（财库〔2020〕46号）</w:t>
      </w:r>
      <w:r>
        <w:rPr>
          <w:bCs/>
        </w:rPr>
        <w:t>及桂财采〔2022〕30号《广西壮族自治区财政厅关于进一步发挥政府采购政策功能促进企业发展的通知》</w:t>
      </w:r>
      <w:r>
        <w:rPr>
          <w:bCs/>
          <w:szCs w:val="21"/>
        </w:rPr>
        <w:t>的规定，投标人在其投标文件中提供</w:t>
      </w:r>
      <w:r>
        <w:rPr>
          <w:b/>
          <w:bCs w:val="0"/>
          <w:szCs w:val="21"/>
        </w:rPr>
        <w:t>《中小企业声明函》</w:t>
      </w:r>
      <w:r>
        <w:rPr>
          <w:bCs/>
          <w:szCs w:val="21"/>
        </w:rPr>
        <w:t>，且其投标全部货物由小微企业制造的，对其投标报价给予20%的扣除，扣除后的价格为评标报价，即</w:t>
      </w:r>
      <w:r>
        <w:rPr>
          <w:b/>
          <w:bCs w:val="0"/>
          <w:szCs w:val="21"/>
        </w:rPr>
        <w:t>评标报价=投标报价×（1-20%）</w:t>
      </w:r>
      <w:r>
        <w:rPr>
          <w:bCs/>
          <w:szCs w:val="21"/>
        </w:rPr>
        <w:t>。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4%的扣除，用扣除后的价格参加评审，扣除后的价格为评标报价，即评标报价=投标报价×（1-</w:t>
      </w:r>
      <w:r>
        <w:rPr>
          <w:bCs/>
          <w:szCs w:val="21"/>
          <w:u w:val="single"/>
        </w:rPr>
        <w:t xml:space="preserve">4 </w:t>
      </w:r>
      <w:r>
        <w:rPr>
          <w:bCs/>
          <w:szCs w:val="21"/>
        </w:rPr>
        <w:t>%）</w:t>
      </w:r>
      <w:r>
        <w:rPr>
          <w:rFonts w:hint="eastAsia"/>
          <w:bCs/>
          <w:szCs w:val="21"/>
          <w:lang w:eastAsia="zh-CN"/>
        </w:rPr>
        <w:t>，</w:t>
      </w:r>
      <w:r>
        <w:rPr>
          <w:b/>
          <w:bCs w:val="0"/>
          <w:szCs w:val="21"/>
        </w:rPr>
        <w:t>除上述情况外，评标报价=投标报价。</w:t>
      </w:r>
    </w:p>
    <w:p>
      <w:pPr>
        <w:snapToGrid w:val="0"/>
        <w:spacing w:line="360" w:lineRule="auto"/>
        <w:ind w:firstLine="233" w:firstLineChars="111"/>
        <w:rPr>
          <w:bCs/>
          <w:szCs w:val="21"/>
        </w:rPr>
      </w:pPr>
      <w:r>
        <w:rPr>
          <w:bCs/>
          <w:szCs w:val="21"/>
        </w:rPr>
        <w:t>（3）按照《财政部、司法部关于政府采购支持监狱企业发展有关问题的通知》（财库〔2014〕68号）的规定，监狱企业视同小型、微型企业，享受预留份额、评审中价格扣除等促进中小企业发展的政府采购政策。</w:t>
      </w:r>
      <w:r>
        <w:rPr>
          <w:szCs w:val="21"/>
        </w:rPr>
        <w:t>监狱企业参加政府采购活动时，应当提供由省级以上监狱管理局、戒毒管理局（含新疆生产建设兵团）出具的属于监狱企业的证明文件。</w:t>
      </w:r>
      <w:r>
        <w:rPr>
          <w:bCs/>
          <w:szCs w:val="21"/>
        </w:rPr>
        <w:t>监狱企业属于小型、微型企业的，不重复享受政策。</w:t>
      </w:r>
    </w:p>
    <w:p>
      <w:pPr>
        <w:snapToGrid w:val="0"/>
        <w:spacing w:line="360" w:lineRule="auto"/>
        <w:ind w:firstLine="233" w:firstLineChars="111"/>
        <w:rPr>
          <w:bCs/>
          <w:szCs w:val="21"/>
        </w:rPr>
      </w:pPr>
      <w:r>
        <w:rPr>
          <w:szCs w:val="21"/>
        </w:rPr>
        <w:t>（4）按照</w:t>
      </w:r>
      <w:r>
        <w:rPr>
          <w:bCs/>
          <w:szCs w:val="21"/>
        </w:rPr>
        <w:t>《关于促进残疾人就业政府采购政策的通知》（财库〔2017〕141号）的规定，残疾人福利性单位视同小型、微型企业，享受预留份额、评审中价格扣除等促进中小企业发展的政府采购政策。</w:t>
      </w:r>
      <w:r>
        <w:rPr>
          <w:szCs w:val="21"/>
        </w:rPr>
        <w:t>残疾人福利性单位参加政府采购活动时，应当提供该通知规定的《残疾人福利性单位声明函》，并对声明的真实性负责。</w:t>
      </w:r>
      <w:r>
        <w:rPr>
          <w:bCs/>
          <w:szCs w:val="21"/>
        </w:rPr>
        <w:t>残疾人福利性单位属于小型、微型企业的，不重复享受政策。</w:t>
      </w:r>
    </w:p>
    <w:p>
      <w:pPr>
        <w:spacing w:line="360" w:lineRule="auto"/>
        <w:ind w:firstLine="480"/>
        <w:rPr>
          <w:rFonts w:cs="宋体"/>
          <w:bCs/>
          <w:color w:val="auto"/>
        </w:rPr>
      </w:pPr>
      <w:r>
        <w:rPr>
          <w:rFonts w:hint="eastAsia" w:cs="宋体"/>
          <w:bCs/>
          <w:color w:val="auto"/>
        </w:rPr>
        <w:t>（</w:t>
      </w:r>
      <w:r>
        <w:rPr>
          <w:rFonts w:hint="eastAsia" w:cs="宋体"/>
          <w:bCs/>
          <w:color w:val="auto"/>
          <w:lang w:val="en-US" w:eastAsia="zh-CN"/>
        </w:rPr>
        <w:t>5</w:t>
      </w:r>
      <w:r>
        <w:rPr>
          <w:rFonts w:hint="eastAsia" w:cs="宋体"/>
          <w:bCs/>
          <w:color w:val="auto"/>
        </w:rPr>
        <w:t>）以进入比较与评价环节的最低的评审报价为基准价，基准价得分为</w:t>
      </w:r>
      <w:r>
        <w:rPr>
          <w:rFonts w:hint="eastAsia" w:cs="宋体"/>
          <w:bCs/>
          <w:color w:val="auto"/>
          <w:lang w:val="en-US" w:eastAsia="zh-CN"/>
        </w:rPr>
        <w:t>2</w:t>
      </w:r>
      <w:r>
        <w:rPr>
          <w:rFonts w:hint="eastAsia" w:cs="宋体"/>
          <w:bCs/>
          <w:color w:val="auto"/>
        </w:rPr>
        <w:t>0分。</w:t>
      </w:r>
    </w:p>
    <w:p>
      <w:pPr>
        <w:spacing w:line="360" w:lineRule="auto"/>
        <w:ind w:firstLine="480"/>
        <w:rPr>
          <w:rFonts w:cs="宋体"/>
          <w:bCs/>
          <w:color w:val="auto"/>
        </w:rPr>
      </w:pPr>
      <w:r>
        <w:rPr>
          <w:rFonts w:hint="eastAsia" w:cs="宋体"/>
          <w:bCs/>
          <w:color w:val="auto"/>
        </w:rPr>
        <w:t>（</w:t>
      </w:r>
      <w:r>
        <w:rPr>
          <w:rFonts w:hint="eastAsia" w:cs="宋体"/>
          <w:bCs/>
          <w:color w:val="auto"/>
          <w:lang w:val="en-US" w:eastAsia="zh-CN"/>
        </w:rPr>
        <w:t>6</w:t>
      </w:r>
      <w:r>
        <w:rPr>
          <w:rFonts w:hint="eastAsia" w:cs="宋体"/>
          <w:bCs/>
          <w:color w:val="auto"/>
        </w:rPr>
        <w:t>）价格分计算公式：</w:t>
      </w:r>
    </w:p>
    <w:p>
      <w:pPr>
        <w:spacing w:line="360" w:lineRule="auto"/>
        <w:ind w:firstLine="1470" w:firstLineChars="700"/>
        <w:rPr>
          <w:rFonts w:cs="宋体"/>
          <w:color w:val="auto"/>
          <w:spacing w:val="-4"/>
        </w:rPr>
      </w:pPr>
      <w:r>
        <w:rPr>
          <w:rFonts w:hint="eastAsia" w:cs="宋体"/>
          <w:bCs/>
          <w:color w:val="auto"/>
        </w:rPr>
        <w:t>报价得分=（基准价/</w:t>
      </w:r>
      <w:r>
        <w:rPr>
          <w:rFonts w:hint="eastAsia" w:cs="宋体"/>
          <w:bCs/>
          <w:color w:val="auto"/>
          <w:lang w:eastAsia="zh-CN"/>
        </w:rPr>
        <w:t>投标</w:t>
      </w:r>
      <w:r>
        <w:rPr>
          <w:rFonts w:hint="eastAsia" w:cs="宋体"/>
          <w:bCs/>
          <w:color w:val="auto"/>
        </w:rPr>
        <w:t xml:space="preserve">报价）× </w:t>
      </w:r>
      <w:r>
        <w:rPr>
          <w:rFonts w:hint="eastAsia" w:cs="宋体"/>
          <w:bCs/>
          <w:color w:val="auto"/>
          <w:lang w:val="en-US" w:eastAsia="zh-CN"/>
        </w:rPr>
        <w:t>2</w:t>
      </w:r>
      <w:r>
        <w:rPr>
          <w:rFonts w:hint="eastAsia" w:cs="宋体"/>
          <w:bCs/>
          <w:color w:val="auto"/>
        </w:rPr>
        <w:t>0分</w:t>
      </w:r>
      <w:bookmarkStart w:id="9" w:name="_GoBack"/>
      <w:bookmarkEnd w:id="9"/>
    </w:p>
    <w:p>
      <w:pPr>
        <w:spacing w:line="360" w:lineRule="auto"/>
        <w:ind w:firstLine="482"/>
        <w:rPr>
          <w:rFonts w:cs="宋体"/>
          <w:b/>
          <w:bCs/>
        </w:rPr>
      </w:pPr>
      <w:r>
        <w:rPr>
          <w:rFonts w:hint="eastAsia" w:cs="宋体"/>
          <w:b/>
          <w:bCs/>
        </w:rPr>
        <w:t>2.技术分</w:t>
      </w:r>
      <w:bookmarkStart w:id="3" w:name="OLE_LINK20"/>
      <w:r>
        <w:rPr>
          <w:rFonts w:hint="eastAsia" w:cs="宋体"/>
          <w:b/>
          <w:bCs/>
        </w:rPr>
        <w:t>………………………………………………………………………</w:t>
      </w:r>
      <w:bookmarkEnd w:id="3"/>
      <w:r>
        <w:rPr>
          <w:rFonts w:hint="eastAsia" w:cs="宋体"/>
          <w:b/>
          <w:bCs/>
        </w:rPr>
        <w:t>4</w:t>
      </w:r>
      <w:r>
        <w:rPr>
          <w:rFonts w:hint="eastAsia" w:cs="宋体"/>
          <w:b/>
          <w:bCs/>
          <w:lang w:val="en-US" w:eastAsia="zh-CN"/>
        </w:rPr>
        <w:t>0</w:t>
      </w:r>
      <w:r>
        <w:rPr>
          <w:rFonts w:hint="eastAsia" w:cs="宋体"/>
          <w:b/>
          <w:bCs/>
        </w:rPr>
        <w:t>分</w:t>
      </w:r>
    </w:p>
    <w:p>
      <w:pPr>
        <w:spacing w:line="360" w:lineRule="auto"/>
        <w:ind w:firstLine="482"/>
        <w:rPr>
          <w:rFonts w:cs="宋体"/>
        </w:rPr>
      </w:pPr>
      <w:bookmarkStart w:id="4" w:name="OLE_LINK10"/>
      <w:r>
        <w:rPr>
          <w:rFonts w:hint="eastAsia" w:cs="宋体"/>
          <w:b/>
        </w:rPr>
        <w:t>（</w:t>
      </w:r>
      <w:r>
        <w:rPr>
          <w:rFonts w:hint="eastAsia" w:cs="宋体"/>
          <w:b/>
          <w:bCs/>
        </w:rPr>
        <w:t>1）</w:t>
      </w:r>
      <w:r>
        <w:rPr>
          <w:rFonts w:hint="eastAsia" w:cs="宋体"/>
          <w:b/>
        </w:rPr>
        <w:t>技术方案分（满分</w:t>
      </w:r>
      <w:r>
        <w:rPr>
          <w:rFonts w:cs="宋体"/>
          <w:b/>
        </w:rPr>
        <w:t>20</w:t>
      </w:r>
      <w:r>
        <w:rPr>
          <w:rFonts w:hint="eastAsia" w:cs="宋体"/>
          <w:b/>
        </w:rPr>
        <w:t>分）</w:t>
      </w:r>
    </w:p>
    <w:p>
      <w:pPr>
        <w:spacing w:line="360" w:lineRule="auto"/>
        <w:ind w:firstLine="480"/>
        <w:rPr>
          <w:rFonts w:cs="宋体"/>
        </w:rPr>
      </w:pPr>
      <w:r>
        <w:rPr>
          <w:rFonts w:hint="eastAsia" w:cs="宋体"/>
        </w:rPr>
        <w:t>由评委根据投标</w:t>
      </w:r>
      <w:r>
        <w:rPr>
          <w:rFonts w:hint="eastAsia" w:cs="宋体"/>
          <w:bCs/>
        </w:rPr>
        <w:t>人的</w:t>
      </w:r>
      <w:r>
        <w:rPr>
          <w:rFonts w:hint="eastAsia" w:cs="宋体"/>
        </w:rPr>
        <w:t>技术方案</w:t>
      </w:r>
      <w:r>
        <w:rPr>
          <w:rFonts w:hint="eastAsia" w:cs="宋体"/>
          <w:bCs/>
        </w:rPr>
        <w:t>优劣独立打分，以下各项以得分最高的计分，不重复得分，不能达到一档要求的得0分。</w:t>
      </w:r>
    </w:p>
    <w:p>
      <w:pPr>
        <w:spacing w:line="360" w:lineRule="auto"/>
        <w:ind w:firstLine="480"/>
        <w:rPr>
          <w:rFonts w:cs="宋体"/>
          <w:bCs/>
          <w:color w:val="auto"/>
        </w:rPr>
      </w:pPr>
      <w:r>
        <w:rPr>
          <w:rFonts w:hint="eastAsia" w:cs="宋体"/>
        </w:rPr>
        <w:t>一档（</w:t>
      </w:r>
      <w:r>
        <w:rPr>
          <w:rFonts w:cs="宋体"/>
        </w:rPr>
        <w:t>5</w:t>
      </w:r>
      <w:r>
        <w:rPr>
          <w:rFonts w:hint="eastAsia" w:cs="宋体"/>
        </w:rPr>
        <w:t>分）：技术参数全部满足采购文件要</w:t>
      </w:r>
      <w:r>
        <w:rPr>
          <w:rFonts w:hint="eastAsia" w:cs="宋体"/>
          <w:color w:val="auto"/>
        </w:rPr>
        <w:t>求，</w:t>
      </w:r>
      <w:r>
        <w:rPr>
          <w:rFonts w:hint="eastAsia" w:cs="宋体"/>
          <w:b w:val="0"/>
          <w:bCs w:val="0"/>
          <w:color w:val="auto"/>
          <w:lang w:eastAsia="zh-CN"/>
        </w:rPr>
        <w:t>提供简单的</w:t>
      </w:r>
      <w:r>
        <w:rPr>
          <w:rFonts w:hint="eastAsia" w:cs="宋体"/>
          <w:b w:val="0"/>
          <w:bCs w:val="0"/>
          <w:color w:val="auto"/>
        </w:rPr>
        <w:t>技术实施方法和思路，</w:t>
      </w:r>
      <w:r>
        <w:rPr>
          <w:rFonts w:hint="eastAsia" w:cs="宋体"/>
          <w:b w:val="0"/>
          <w:bCs w:val="0"/>
          <w:color w:val="auto"/>
          <w:lang w:eastAsia="zh-CN"/>
        </w:rPr>
        <w:t>仅能基本满足项目需求</w:t>
      </w:r>
      <w:r>
        <w:rPr>
          <w:rFonts w:hint="eastAsia" w:cs="宋体"/>
          <w:b w:val="0"/>
          <w:bCs w:val="0"/>
          <w:color w:val="auto"/>
        </w:rPr>
        <w:t xml:space="preserve">。 </w:t>
      </w:r>
    </w:p>
    <w:p>
      <w:pPr>
        <w:spacing w:line="360" w:lineRule="auto"/>
        <w:ind w:firstLine="480"/>
        <w:rPr>
          <w:rFonts w:cs="宋体"/>
          <w:bCs/>
        </w:rPr>
      </w:pPr>
      <w:r>
        <w:rPr>
          <w:rFonts w:hint="eastAsia" w:cs="宋体"/>
          <w:bCs/>
        </w:rPr>
        <w:t>二档（</w:t>
      </w:r>
      <w:r>
        <w:rPr>
          <w:rFonts w:cs="宋体"/>
          <w:bCs/>
        </w:rPr>
        <w:t>10</w:t>
      </w:r>
      <w:r>
        <w:rPr>
          <w:rFonts w:hint="eastAsia" w:cs="宋体"/>
          <w:bCs/>
        </w:rPr>
        <w:t>分）：在满足第一档的情况下，</w:t>
      </w:r>
      <w:r>
        <w:rPr>
          <w:rFonts w:hint="eastAsia" w:cs="宋体"/>
        </w:rPr>
        <w:t>投标人或其上级机构具有电信业务经营许可证，服务项目和业务覆盖范围：内容分发网络业务（CDN）全国（提供电</w:t>
      </w:r>
      <w:r>
        <w:rPr>
          <w:rFonts w:hint="eastAsia" w:cs="宋体"/>
          <w:bCs/>
        </w:rPr>
        <w:t>信</w:t>
      </w:r>
      <w:r>
        <w:rPr>
          <w:rFonts w:hint="eastAsia" w:cs="宋体"/>
          <w:bCs/>
          <w:lang w:eastAsia="zh-CN"/>
        </w:rPr>
        <w:t>增值</w:t>
      </w:r>
      <w:r>
        <w:rPr>
          <w:rFonts w:hint="eastAsia" w:cs="宋体"/>
          <w:bCs/>
        </w:rPr>
        <w:t>业务经营许可证复印件，要求许可证清晰、完整显示投标人或其上级机构名称）；</w:t>
      </w:r>
      <w:r>
        <w:rPr>
          <w:rFonts w:hint="eastAsia" w:cs="宋体"/>
          <w:bCs/>
          <w:lang w:val="en-US" w:eastAsia="zh-CN"/>
        </w:rPr>
        <w:t>融合</w:t>
      </w:r>
      <w:r>
        <w:rPr>
          <w:rFonts w:hint="eastAsia" w:cs="宋体"/>
          <w:bCs/>
          <w:lang w:eastAsia="zh-CN"/>
        </w:rPr>
        <w:t>接入服务</w:t>
      </w:r>
      <w:r>
        <w:rPr>
          <w:rFonts w:hint="eastAsia" w:cs="宋体"/>
          <w:bCs/>
        </w:rPr>
        <w:t>采用基于分组交换、面向连接的网络技术进行组网（要求针对所选用网络技术基于分组交换、面向连接等特性提供第三方机构证明材料，并加盖投标人电子公章）。</w:t>
      </w:r>
    </w:p>
    <w:p>
      <w:pPr>
        <w:spacing w:line="360" w:lineRule="auto"/>
        <w:ind w:firstLine="482"/>
        <w:rPr>
          <w:rFonts w:hint="default" w:cs="宋体"/>
          <w:bCs/>
          <w:lang w:val="en-US"/>
        </w:rPr>
      </w:pPr>
      <w:r>
        <w:rPr>
          <w:rFonts w:hint="eastAsia" w:cs="宋体"/>
          <w:bCs/>
        </w:rPr>
        <w:t>三档（</w:t>
      </w:r>
      <w:r>
        <w:rPr>
          <w:rFonts w:cs="宋体"/>
          <w:bCs/>
        </w:rPr>
        <w:t>15</w:t>
      </w:r>
      <w:r>
        <w:rPr>
          <w:rFonts w:hint="eastAsia" w:cs="宋体"/>
          <w:bCs/>
        </w:rPr>
        <w:t>分）：在满足第二档的情况下，</w:t>
      </w:r>
      <w:r>
        <w:rPr>
          <w:rFonts w:hint="eastAsia" w:cs="宋体"/>
          <w:bCs/>
          <w:lang w:eastAsia="zh-CN"/>
        </w:rPr>
        <w:t>提供</w:t>
      </w:r>
      <w:r>
        <w:rPr>
          <w:rFonts w:hint="eastAsia" w:cs="宋体"/>
          <w:bCs/>
          <w:lang w:val="en-US" w:eastAsia="zh-CN"/>
        </w:rPr>
        <w:t>CDN平台服务能力，CDN网站加速、下载加速、点播加速及直播加速四个板块解决方案，详述媒体点播缓存、IPV6加速、动态带宽调整等功能。</w:t>
      </w:r>
    </w:p>
    <w:p>
      <w:pPr>
        <w:spacing w:line="360" w:lineRule="auto"/>
        <w:ind w:firstLine="482"/>
        <w:rPr>
          <w:rFonts w:hint="eastAsia" w:eastAsia="宋体" w:cs="宋体"/>
          <w:bCs/>
        </w:rPr>
      </w:pPr>
      <w:r>
        <w:rPr>
          <w:rFonts w:hint="eastAsia" w:eastAsia="宋体" w:cs="宋体"/>
          <w:bCs/>
        </w:rPr>
        <w:t>四档（20分）：在满足第三档的情况下</w:t>
      </w:r>
      <w:r>
        <w:rPr>
          <w:rFonts w:hint="eastAsia" w:eastAsia="宋体" w:cs="宋体"/>
          <w:bCs/>
          <w:lang w:eastAsia="zh-CN"/>
        </w:rPr>
        <w:t>，提供CDN智能运维平台告警监控功能，实现7*24小时全方位实时监控（需提供使用的</w:t>
      </w:r>
      <w:r>
        <w:rPr>
          <w:rFonts w:hint="eastAsia" w:eastAsia="宋体" w:cs="宋体"/>
          <w:bCs/>
          <w:lang w:val="en-US" w:eastAsia="zh-CN"/>
        </w:rPr>
        <w:t>CDN平台</w:t>
      </w:r>
      <w:r>
        <w:rPr>
          <w:rFonts w:hint="eastAsia"/>
          <w:highlight w:val="none"/>
        </w:rPr>
        <w:t>相关软件著作权的证明材料</w:t>
      </w:r>
      <w:r>
        <w:rPr>
          <w:rFonts w:hint="eastAsia" w:eastAsia="宋体" w:cs="宋体"/>
          <w:bCs/>
          <w:lang w:eastAsia="zh-CN"/>
        </w:rPr>
        <w:t>）；CDN应采用EDNS0</w:t>
      </w:r>
      <w:r>
        <w:rPr>
          <w:rFonts w:hint="eastAsia" w:cs="宋体"/>
          <w:bCs/>
          <w:lang w:eastAsia="zh-CN"/>
        </w:rPr>
        <w:t>技术</w:t>
      </w:r>
      <w:r>
        <w:rPr>
          <w:rFonts w:hint="eastAsia" w:eastAsia="宋体" w:cs="宋体"/>
          <w:bCs/>
          <w:lang w:eastAsia="zh-CN"/>
        </w:rPr>
        <w:t>,</w:t>
      </w:r>
      <w:r>
        <w:rPr>
          <w:rFonts w:hint="eastAsia" w:cs="宋体"/>
          <w:bCs/>
          <w:lang w:eastAsia="zh-CN"/>
        </w:rPr>
        <w:t>保障可</w:t>
      </w:r>
      <w:r>
        <w:rPr>
          <w:rFonts w:hint="eastAsia" w:eastAsia="宋体" w:cs="宋体"/>
          <w:bCs/>
          <w:lang w:eastAsia="zh-CN"/>
        </w:rPr>
        <w:t>一步调度到地市县</w:t>
      </w:r>
      <w:r>
        <w:rPr>
          <w:rFonts w:hint="eastAsia" w:cs="宋体"/>
          <w:bCs/>
          <w:lang w:eastAsia="zh-CN"/>
        </w:rPr>
        <w:t>，实现超低时延精准匹配；</w:t>
      </w:r>
      <w:r>
        <w:rPr>
          <w:rFonts w:hint="eastAsia" w:eastAsia="宋体" w:cs="宋体"/>
          <w:bCs/>
        </w:rPr>
        <w:t>说明</w:t>
      </w:r>
      <w:r>
        <w:rPr>
          <w:rFonts w:hint="eastAsia" w:eastAsia="宋体" w:cs="宋体"/>
          <w:bCs/>
          <w:lang w:eastAsia="zh-CN"/>
        </w:rPr>
        <w:t>融合接入</w:t>
      </w:r>
      <w:r>
        <w:rPr>
          <w:rFonts w:hint="eastAsia" w:eastAsia="宋体" w:cs="宋体"/>
          <w:bCs/>
        </w:rPr>
        <w:t>组网结构及所用分组传送设备（提供工信部电信设备入网许可），网络设备支持CES业务、L3VPN业务（静态、动态）、L2VPN业务（含E-Line/E-LAN/E-TREE）等多种业务模型的原理和实现方式的（提供证明材料）。</w:t>
      </w:r>
    </w:p>
    <w:p>
      <w:pPr>
        <w:pStyle w:val="8"/>
        <w:rPr>
          <w:rFonts w:hint="eastAsia" w:eastAsia="宋体" w:cs="宋体"/>
          <w:bCs/>
        </w:rPr>
      </w:pPr>
    </w:p>
    <w:p>
      <w:pPr>
        <w:spacing w:line="240" w:lineRule="auto"/>
        <w:ind w:firstLine="482"/>
        <w:rPr>
          <w:rFonts w:cs="宋体"/>
          <w:bCs/>
          <w:color w:val="auto"/>
        </w:rPr>
      </w:pPr>
      <w:r>
        <w:rPr>
          <w:rFonts w:hint="eastAsia" w:cs="宋体"/>
          <w:b/>
          <w:bCs/>
          <w:color w:val="auto"/>
        </w:rPr>
        <w:t>（2）</w:t>
      </w:r>
      <w:r>
        <w:rPr>
          <w:rFonts w:hint="eastAsia" w:cs="宋体"/>
          <w:b/>
          <w:bCs/>
          <w:color w:val="auto"/>
          <w:lang w:eastAsia="zh-CN"/>
        </w:rPr>
        <w:t>项目</w:t>
      </w:r>
      <w:r>
        <w:rPr>
          <w:rFonts w:hint="eastAsia" w:cs="宋体"/>
          <w:b/>
          <w:bCs/>
          <w:color w:val="auto"/>
        </w:rPr>
        <w:t>实施方案分（满分2</w:t>
      </w:r>
      <w:r>
        <w:rPr>
          <w:rFonts w:hint="eastAsia" w:cs="宋体"/>
          <w:b/>
          <w:bCs/>
          <w:color w:val="auto"/>
          <w:lang w:val="en-US" w:eastAsia="zh-CN"/>
        </w:rPr>
        <w:t>0</w:t>
      </w:r>
      <w:r>
        <w:rPr>
          <w:rFonts w:hint="eastAsia" w:cs="宋体"/>
          <w:b/>
          <w:bCs/>
          <w:color w:val="auto"/>
        </w:rPr>
        <w:t>分）</w:t>
      </w:r>
    </w:p>
    <w:p>
      <w:pPr>
        <w:spacing w:line="360" w:lineRule="auto"/>
        <w:ind w:firstLine="480"/>
        <w:rPr>
          <w:rFonts w:cs="宋体"/>
          <w:bCs/>
          <w:color w:val="auto"/>
        </w:rPr>
      </w:pPr>
      <w:r>
        <w:rPr>
          <w:rFonts w:hint="eastAsia" w:cs="宋体"/>
          <w:bCs/>
          <w:color w:val="auto"/>
        </w:rPr>
        <w:t>由评委根据投标人的工程实施方案优劣独立打分，以下各项以得分最高的计分，不重复得分，不能达到一档要求的得0分。</w:t>
      </w:r>
    </w:p>
    <w:p>
      <w:pPr>
        <w:spacing w:line="360" w:lineRule="auto"/>
        <w:ind w:firstLine="482"/>
        <w:rPr>
          <w:rFonts w:hint="eastAsia" w:cs="宋体"/>
          <w:b w:val="0"/>
          <w:bCs w:val="0"/>
          <w:color w:val="auto"/>
        </w:rPr>
      </w:pPr>
      <w:r>
        <w:rPr>
          <w:rFonts w:hint="eastAsia" w:cs="宋体"/>
          <w:b w:val="0"/>
          <w:bCs w:val="0"/>
          <w:color w:val="auto"/>
        </w:rPr>
        <w:t xml:space="preserve">一档（5 分）：项目实施方案提供简单的技术实施方法和思路，有项目实施管理的措施，但可行性低，项目实施方案内容满足采购需求。 </w:t>
      </w:r>
    </w:p>
    <w:p>
      <w:pPr>
        <w:spacing w:line="360" w:lineRule="auto"/>
        <w:ind w:firstLine="482"/>
        <w:rPr>
          <w:rFonts w:hint="eastAsia" w:cs="宋体"/>
          <w:b w:val="0"/>
          <w:bCs w:val="0"/>
          <w:color w:val="auto"/>
        </w:rPr>
      </w:pPr>
      <w:r>
        <w:rPr>
          <w:rFonts w:hint="eastAsia" w:cs="宋体"/>
          <w:b w:val="0"/>
          <w:bCs w:val="0"/>
          <w:color w:val="auto"/>
        </w:rPr>
        <w:t>二档（10 分）：项目实施方案提供具体的技术方法和思路，项目实施方案内容满足采购需求，提供详细的项目实施管理、实施组织机构、项目实施进度计划和工期保证措施、项目</w:t>
      </w:r>
      <w:r>
        <w:rPr>
          <w:rFonts w:hint="eastAsia" w:cs="宋体"/>
          <w:b w:val="0"/>
          <w:bCs w:val="0"/>
          <w:color w:val="auto"/>
          <w:lang w:eastAsia="zh-CN"/>
        </w:rPr>
        <w:t>实施</w:t>
      </w:r>
      <w:r>
        <w:rPr>
          <w:rFonts w:hint="eastAsia" w:cs="宋体"/>
          <w:b w:val="0"/>
          <w:bCs w:val="0"/>
          <w:color w:val="auto"/>
        </w:rPr>
        <w:t xml:space="preserve">执行步骤和措施清晰明了，项目实施方案思路可行。 </w:t>
      </w:r>
    </w:p>
    <w:p>
      <w:pPr>
        <w:spacing w:line="360" w:lineRule="auto"/>
        <w:ind w:firstLine="482"/>
        <w:rPr>
          <w:rFonts w:hint="eastAsia" w:cs="宋体"/>
          <w:b w:val="0"/>
          <w:bCs w:val="0"/>
          <w:color w:val="auto"/>
        </w:rPr>
      </w:pPr>
      <w:r>
        <w:rPr>
          <w:rFonts w:hint="eastAsia" w:cs="宋体"/>
          <w:b w:val="0"/>
          <w:bCs w:val="0"/>
          <w:color w:val="auto"/>
        </w:rPr>
        <w:t>三档（15 分）：项目实施方案提供具体的技术方法和思路，项目实施方案内容满足采购需求，提供详细可行的项目实施管理、实施组织机构、项目实施进度计划和工期保证措施、项目</w:t>
      </w:r>
      <w:r>
        <w:rPr>
          <w:rFonts w:hint="eastAsia" w:cs="宋体"/>
          <w:b w:val="0"/>
          <w:bCs w:val="0"/>
          <w:color w:val="auto"/>
          <w:lang w:eastAsia="zh-CN"/>
        </w:rPr>
        <w:t>实施</w:t>
      </w:r>
      <w:r>
        <w:rPr>
          <w:rFonts w:hint="eastAsia" w:cs="宋体"/>
          <w:b w:val="0"/>
          <w:bCs w:val="0"/>
          <w:color w:val="auto"/>
        </w:rPr>
        <w:t>执行步骤和措施清晰明了，有质量管理保证及控制管理方案</w:t>
      </w:r>
      <w:r>
        <w:rPr>
          <w:rFonts w:hint="eastAsia" w:cs="宋体"/>
          <w:b w:val="0"/>
          <w:bCs w:val="0"/>
          <w:color w:val="auto"/>
          <w:lang w:eastAsia="zh-CN"/>
        </w:rPr>
        <w:t>及</w:t>
      </w:r>
      <w:r>
        <w:rPr>
          <w:rFonts w:hint="eastAsia" w:cs="宋体"/>
          <w:b w:val="0"/>
          <w:bCs w:val="0"/>
          <w:color w:val="auto"/>
        </w:rPr>
        <w:t>项目应急预案，项目实施方案思路切合项目实际。</w:t>
      </w:r>
    </w:p>
    <w:p>
      <w:pPr>
        <w:spacing w:line="360" w:lineRule="auto"/>
        <w:ind w:firstLine="482"/>
        <w:rPr>
          <w:rFonts w:hint="eastAsia" w:cs="宋体"/>
          <w:b w:val="0"/>
          <w:bCs w:val="0"/>
          <w:color w:val="auto"/>
        </w:rPr>
      </w:pPr>
      <w:r>
        <w:rPr>
          <w:rFonts w:hint="eastAsia" w:cs="宋体"/>
          <w:b w:val="0"/>
          <w:bCs w:val="0"/>
          <w:color w:val="auto"/>
        </w:rPr>
        <w:t>四档（20 分）：项目实施方案提供具体的、贴合项目实际的技术方法和思路，项目实施方案内容满足采购需求，满足三挡基础上提供CDN系统实施上线方案</w:t>
      </w:r>
      <w:r>
        <w:rPr>
          <w:rFonts w:hint="eastAsia" w:cs="宋体"/>
          <w:b w:val="0"/>
          <w:bCs w:val="0"/>
          <w:color w:val="auto"/>
          <w:lang w:eastAsia="zh-CN"/>
        </w:rPr>
        <w:t>、CDN系统测试方案、风险控制措施、项目实施质量保障</w:t>
      </w:r>
      <w:r>
        <w:rPr>
          <w:rFonts w:hint="eastAsia" w:cs="宋体"/>
          <w:b w:val="0"/>
          <w:bCs w:val="0"/>
          <w:color w:val="auto"/>
        </w:rPr>
        <w:t>等方面的内容描述。</w:t>
      </w:r>
    </w:p>
    <w:p>
      <w:pPr>
        <w:spacing w:line="360" w:lineRule="auto"/>
        <w:ind w:firstLine="482"/>
        <w:rPr>
          <w:rFonts w:cs="宋体"/>
          <w:b/>
          <w:bCs/>
          <w:color w:val="auto"/>
        </w:rPr>
      </w:pPr>
      <w:r>
        <w:rPr>
          <w:rFonts w:hint="eastAsia" w:cs="宋体"/>
          <w:b/>
          <w:bCs/>
          <w:color w:val="auto"/>
        </w:rPr>
        <w:t>3.商务分……………………………………………………………………</w:t>
      </w:r>
      <w:r>
        <w:rPr>
          <w:rFonts w:hint="eastAsia" w:cs="宋体"/>
          <w:b/>
          <w:bCs/>
          <w:color w:val="auto"/>
          <w:lang w:val="en-US" w:eastAsia="zh-CN"/>
        </w:rPr>
        <w:t>40</w:t>
      </w:r>
      <w:r>
        <w:rPr>
          <w:rFonts w:hint="eastAsia" w:cs="宋体"/>
          <w:b/>
          <w:bCs/>
          <w:color w:val="auto"/>
        </w:rPr>
        <w:t>分</w:t>
      </w:r>
    </w:p>
    <w:bookmarkEnd w:id="4"/>
    <w:p>
      <w:pPr>
        <w:spacing w:line="360" w:lineRule="auto"/>
        <w:ind w:firstLine="480"/>
        <w:rPr>
          <w:rFonts w:cs="宋体"/>
          <w:color w:val="auto"/>
        </w:rPr>
      </w:pPr>
      <w:r>
        <w:rPr>
          <w:rFonts w:hint="eastAsia" w:cs="宋体"/>
          <w:bCs/>
          <w:color w:val="auto"/>
        </w:rPr>
        <w:t>（</w:t>
      </w:r>
      <w:r>
        <w:rPr>
          <w:rFonts w:hint="eastAsia" w:cs="宋体"/>
          <w:bCs/>
          <w:color w:val="auto"/>
          <w:lang w:val="en-US" w:eastAsia="zh-CN"/>
        </w:rPr>
        <w:t>1</w:t>
      </w:r>
      <w:r>
        <w:rPr>
          <w:rFonts w:hint="eastAsia" w:cs="宋体"/>
          <w:bCs/>
          <w:color w:val="auto"/>
        </w:rPr>
        <w:t>）</w:t>
      </w:r>
      <w:r>
        <w:rPr>
          <w:rFonts w:hint="eastAsia" w:cs="宋体"/>
          <w:color w:val="auto"/>
        </w:rPr>
        <w:t>投标人</w:t>
      </w:r>
      <w:r>
        <w:rPr>
          <w:rFonts w:hint="eastAsia" w:cs="宋体"/>
          <w:color w:val="auto"/>
          <w:lang w:eastAsia="zh-CN"/>
        </w:rPr>
        <w:t>或其上级机构</w:t>
      </w:r>
      <w:r>
        <w:rPr>
          <w:rFonts w:hint="eastAsia" w:cs="宋体"/>
          <w:bCs/>
          <w:color w:val="auto"/>
        </w:rPr>
        <w:t>具备ITSS信息技术服务标准符合性证书三级或以上的，具备CS信息系统建设和服务能力等级证书基本级（CS2）或以上的（投标时提供相关证</w:t>
      </w:r>
      <w:r>
        <w:rPr>
          <w:rFonts w:hint="eastAsia" w:cs="宋体"/>
          <w:color w:val="auto"/>
        </w:rPr>
        <w:t>书复印件），每项得3分，满分6分。</w:t>
      </w:r>
    </w:p>
    <w:p>
      <w:pPr>
        <w:spacing w:line="360" w:lineRule="auto"/>
        <w:ind w:firstLine="480"/>
        <w:rPr>
          <w:rFonts w:hint="eastAsia" w:cs="宋体"/>
          <w:color w:val="auto"/>
        </w:rPr>
      </w:pPr>
      <w:r>
        <w:rPr>
          <w:rFonts w:hint="eastAsia" w:cs="宋体"/>
          <w:color w:val="auto"/>
        </w:rPr>
        <w:t>（</w:t>
      </w:r>
      <w:r>
        <w:rPr>
          <w:rFonts w:hint="eastAsia" w:cs="宋体"/>
          <w:color w:val="auto"/>
          <w:lang w:val="en-US" w:eastAsia="zh-CN"/>
        </w:rPr>
        <w:t>2</w:t>
      </w:r>
      <w:r>
        <w:rPr>
          <w:rFonts w:hint="eastAsia" w:cs="宋体"/>
          <w:color w:val="auto"/>
        </w:rPr>
        <w:t>）为保障项目顺利实施，投标人</w:t>
      </w:r>
      <w:r>
        <w:rPr>
          <w:rFonts w:hint="eastAsia" w:cs="宋体"/>
          <w:color w:val="auto"/>
          <w:lang w:eastAsia="zh-CN"/>
        </w:rPr>
        <w:t>或其上级机构</w:t>
      </w:r>
      <w:r>
        <w:rPr>
          <w:rFonts w:hint="eastAsia" w:cs="宋体"/>
          <w:color w:val="auto"/>
        </w:rPr>
        <w:t>获得 ISO 37301:2021 合规管理体系认证证书的，得 3 分（提供相关证书复印件，要求证书清晰、完整显示投标人名称，并加盖投标人公章，否则不得分）。</w:t>
      </w:r>
    </w:p>
    <w:p>
      <w:pPr>
        <w:spacing w:line="360" w:lineRule="auto"/>
        <w:ind w:firstLine="480"/>
        <w:rPr>
          <w:rFonts w:hint="eastAsia" w:cs="宋体"/>
          <w:color w:val="auto"/>
        </w:rPr>
      </w:pPr>
      <w:r>
        <w:rPr>
          <w:rFonts w:hint="eastAsia" w:cs="宋体"/>
          <w:color w:val="auto"/>
          <w:lang w:eastAsia="zh-CN"/>
        </w:rPr>
        <w:t>（</w:t>
      </w:r>
      <w:r>
        <w:rPr>
          <w:rFonts w:hint="eastAsia" w:cs="宋体"/>
          <w:color w:val="auto"/>
          <w:lang w:val="en-US" w:eastAsia="zh-CN"/>
        </w:rPr>
        <w:t>3</w:t>
      </w:r>
      <w:r>
        <w:rPr>
          <w:rFonts w:hint="eastAsia" w:cs="宋体"/>
          <w:color w:val="auto"/>
          <w:lang w:eastAsia="zh-CN"/>
        </w:rPr>
        <w:t>）</w:t>
      </w:r>
      <w:r>
        <w:rPr>
          <w:rFonts w:hint="eastAsia" w:cs="宋体"/>
          <w:color w:val="auto"/>
        </w:rPr>
        <w:t>投标人</w:t>
      </w:r>
      <w:r>
        <w:rPr>
          <w:rFonts w:hint="eastAsia" w:cs="宋体"/>
          <w:color w:val="auto"/>
          <w:lang w:eastAsia="zh-CN"/>
        </w:rPr>
        <w:t>或其上级机构</w:t>
      </w:r>
      <w:r>
        <w:rPr>
          <w:rFonts w:hint="eastAsia" w:cs="宋体"/>
          <w:color w:val="auto"/>
        </w:rPr>
        <w:t>获得 GB/T 27922-2011 售后服务认证证书（认证范围：通信、IP电话和互联网的网络设计、建设），</w:t>
      </w:r>
      <w:r>
        <w:rPr>
          <w:rFonts w:hint="eastAsia" w:cs="宋体"/>
          <w:color w:val="auto"/>
          <w:lang w:eastAsia="zh-CN"/>
        </w:rPr>
        <w:t>三</w:t>
      </w:r>
      <w:r>
        <w:rPr>
          <w:rFonts w:hint="eastAsia" w:cs="宋体"/>
          <w:color w:val="auto"/>
        </w:rPr>
        <w:t>星证书得1分，</w:t>
      </w:r>
      <w:r>
        <w:rPr>
          <w:rFonts w:hint="eastAsia" w:cs="宋体"/>
          <w:color w:val="auto"/>
          <w:lang w:eastAsia="zh-CN"/>
        </w:rPr>
        <w:t>四</w:t>
      </w:r>
      <w:r>
        <w:rPr>
          <w:rFonts w:hint="eastAsia" w:cs="宋体"/>
          <w:color w:val="auto"/>
        </w:rPr>
        <w:t>星证书得2分，</w:t>
      </w:r>
      <w:r>
        <w:rPr>
          <w:rFonts w:hint="eastAsia" w:cs="宋体"/>
          <w:color w:val="auto"/>
          <w:lang w:eastAsia="zh-CN"/>
        </w:rPr>
        <w:t>五</w:t>
      </w:r>
      <w:r>
        <w:rPr>
          <w:rFonts w:hint="eastAsia" w:cs="宋体"/>
          <w:color w:val="auto"/>
        </w:rPr>
        <w:t>星得3分；满分3 分（提供相关证书复印件，要求证书清晰、完整显示投标人名称，并加盖投标人公章，否则不得分）。</w:t>
      </w:r>
    </w:p>
    <w:p>
      <w:pPr>
        <w:spacing w:line="360" w:lineRule="auto"/>
        <w:ind w:firstLine="480"/>
        <w:rPr>
          <w:rFonts w:hint="eastAsia" w:cs="宋体"/>
          <w:color w:val="auto"/>
        </w:rPr>
      </w:pPr>
      <w:r>
        <w:rPr>
          <w:rFonts w:hint="eastAsia" w:cs="宋体"/>
          <w:color w:val="auto"/>
        </w:rPr>
        <w:t>（</w:t>
      </w:r>
      <w:r>
        <w:rPr>
          <w:rFonts w:hint="eastAsia" w:cs="宋体"/>
          <w:color w:val="auto"/>
          <w:lang w:val="en-US" w:eastAsia="zh-CN"/>
        </w:rPr>
        <w:t>4</w:t>
      </w:r>
      <w:r>
        <w:rPr>
          <w:rFonts w:hint="eastAsia" w:cs="宋体"/>
          <w:color w:val="auto"/>
        </w:rPr>
        <w:t>）投标人</w:t>
      </w:r>
      <w:r>
        <w:rPr>
          <w:rFonts w:hint="eastAsia" w:cs="宋体"/>
          <w:color w:val="auto"/>
          <w:lang w:eastAsia="zh-CN"/>
        </w:rPr>
        <w:t>或其上级机构</w:t>
      </w:r>
      <w:r>
        <w:rPr>
          <w:rFonts w:hint="eastAsia" w:cs="宋体"/>
          <w:color w:val="auto"/>
        </w:rPr>
        <w:t>所采用</w:t>
      </w:r>
      <w:r>
        <w:rPr>
          <w:rFonts w:hint="eastAsia" w:cs="宋体"/>
          <w:color w:val="auto"/>
          <w:lang w:eastAsia="zh-CN"/>
        </w:rPr>
        <w:t>接入网络</w:t>
      </w:r>
      <w:r>
        <w:rPr>
          <w:rFonts w:hint="eastAsia" w:cs="宋体"/>
          <w:color w:val="auto"/>
        </w:rPr>
        <w:t>自有的分组传送网技术获得过省部级奖励的，得</w:t>
      </w:r>
      <w:r>
        <w:rPr>
          <w:rFonts w:cs="宋体"/>
          <w:color w:val="auto"/>
        </w:rPr>
        <w:t>2</w:t>
      </w:r>
      <w:r>
        <w:rPr>
          <w:rFonts w:hint="eastAsia" w:cs="宋体"/>
          <w:color w:val="auto"/>
        </w:rPr>
        <w:t>分；获得过国家级奖励的（投标时提供获奖证书复印件），得</w:t>
      </w:r>
      <w:r>
        <w:rPr>
          <w:rFonts w:cs="宋体"/>
          <w:color w:val="auto"/>
        </w:rPr>
        <w:t>4</w:t>
      </w:r>
      <w:r>
        <w:rPr>
          <w:rFonts w:hint="eastAsia" w:cs="宋体"/>
          <w:color w:val="auto"/>
        </w:rPr>
        <w:t>分，满分</w:t>
      </w:r>
      <w:r>
        <w:rPr>
          <w:rFonts w:cs="宋体"/>
          <w:color w:val="auto"/>
        </w:rPr>
        <w:t>4</w:t>
      </w:r>
      <w:r>
        <w:rPr>
          <w:rFonts w:hint="eastAsia" w:cs="宋体"/>
          <w:color w:val="auto"/>
        </w:rPr>
        <w:t>分。</w:t>
      </w:r>
    </w:p>
    <w:p>
      <w:pPr>
        <w:spacing w:line="360" w:lineRule="auto"/>
        <w:ind w:firstLine="480"/>
        <w:rPr>
          <w:color w:val="auto"/>
        </w:rPr>
      </w:pPr>
      <w:r>
        <w:rPr>
          <w:rFonts w:hint="eastAsia" w:cs="宋体"/>
          <w:bCs/>
          <w:color w:val="auto"/>
        </w:rPr>
        <w:t>（</w:t>
      </w:r>
      <w:r>
        <w:rPr>
          <w:rFonts w:hint="eastAsia" w:cs="宋体"/>
          <w:bCs/>
          <w:color w:val="auto"/>
          <w:lang w:val="en-US" w:eastAsia="zh-CN"/>
        </w:rPr>
        <w:t>5</w:t>
      </w:r>
      <w:r>
        <w:rPr>
          <w:rFonts w:hint="eastAsia" w:cs="宋体"/>
          <w:bCs/>
          <w:color w:val="auto"/>
        </w:rPr>
        <w:t>）</w:t>
      </w:r>
      <w:r>
        <w:rPr>
          <w:rFonts w:hint="eastAsia" w:cs="宋体"/>
          <w:bCs/>
          <w:color w:val="auto"/>
          <w:lang w:eastAsia="zh-CN"/>
        </w:rPr>
        <w:t>业绩</w:t>
      </w:r>
      <w:r>
        <w:rPr>
          <w:rFonts w:hint="eastAsia" w:cs="宋体"/>
          <w:bCs/>
          <w:color w:val="auto"/>
        </w:rPr>
        <w:t>分（满分18分）</w:t>
      </w:r>
      <w:r>
        <w:rPr>
          <w:rFonts w:hint="eastAsia" w:cs="宋体"/>
          <w:bCs/>
          <w:color w:val="auto"/>
          <w:lang w:eastAsia="zh-CN"/>
        </w:rPr>
        <w:t>：提供</w:t>
      </w:r>
      <w:r>
        <w:rPr>
          <w:rFonts w:hint="eastAsia"/>
          <w:color w:val="auto"/>
          <w:highlight w:val="none"/>
          <w:lang w:eastAsia="zh-CN"/>
        </w:rPr>
        <w:t>投标人所使用</w:t>
      </w:r>
      <w:r>
        <w:rPr>
          <w:rFonts w:hint="eastAsia"/>
          <w:color w:val="auto"/>
          <w:highlight w:val="none"/>
          <w:lang w:val="en-US" w:eastAsia="zh-CN"/>
        </w:rPr>
        <w:t>CDN网络</w:t>
      </w:r>
      <w:r>
        <w:rPr>
          <w:rFonts w:hint="eastAsia"/>
          <w:color w:val="auto"/>
          <w:highlight w:val="none"/>
        </w:rPr>
        <w:t>近三年</w:t>
      </w:r>
      <w:r>
        <w:rPr>
          <w:rFonts w:hint="eastAsia"/>
          <w:color w:val="auto"/>
          <w:highlight w:val="none"/>
          <w:lang w:eastAsia="zh-CN"/>
        </w:rPr>
        <w:t>在</w:t>
      </w:r>
      <w:r>
        <w:rPr>
          <w:rFonts w:hint="eastAsia"/>
          <w:color w:val="auto"/>
          <w:highlight w:val="none"/>
        </w:rPr>
        <w:t>相关媒体网站、客户端、报社、杂志、广电等媒体行业客户提供加速服务的业绩及经验等证明材料</w:t>
      </w:r>
      <w:r>
        <w:rPr>
          <w:rFonts w:hint="eastAsia"/>
          <w:color w:val="auto"/>
          <w:highlight w:val="none"/>
          <w:lang w:eastAsia="zh-CN"/>
        </w:rPr>
        <w:t>，每项得</w:t>
      </w:r>
      <w:r>
        <w:rPr>
          <w:rFonts w:hint="eastAsia"/>
          <w:color w:val="auto"/>
          <w:highlight w:val="none"/>
          <w:lang w:val="en-US" w:eastAsia="zh-CN"/>
        </w:rPr>
        <w:t>1分，满分6分。</w:t>
      </w:r>
    </w:p>
    <w:p>
      <w:pPr>
        <w:spacing w:line="360" w:lineRule="auto"/>
        <w:ind w:firstLine="480"/>
        <w:rPr>
          <w:rFonts w:cs="宋体"/>
          <w:bCs/>
          <w:color w:val="auto"/>
        </w:rPr>
      </w:pPr>
      <w:r>
        <w:rPr>
          <w:rFonts w:hint="eastAsia" w:cs="宋体"/>
          <w:bCs/>
          <w:color w:val="auto"/>
        </w:rPr>
        <w:t>（</w:t>
      </w:r>
      <w:r>
        <w:rPr>
          <w:rFonts w:hint="eastAsia" w:cs="宋体"/>
          <w:bCs/>
          <w:color w:val="auto"/>
          <w:lang w:val="en-US" w:eastAsia="zh-CN"/>
        </w:rPr>
        <w:t>6</w:t>
      </w:r>
      <w:r>
        <w:rPr>
          <w:rFonts w:hint="eastAsia" w:cs="宋体"/>
          <w:bCs/>
          <w:color w:val="auto"/>
        </w:rPr>
        <w:t>）售后服务方案分（满分18分）</w:t>
      </w:r>
    </w:p>
    <w:p>
      <w:pPr>
        <w:spacing w:line="360" w:lineRule="auto"/>
        <w:ind w:firstLine="480"/>
        <w:rPr>
          <w:rFonts w:cs="宋体"/>
          <w:bCs/>
          <w:color w:val="auto"/>
        </w:rPr>
      </w:pPr>
      <w:r>
        <w:rPr>
          <w:rFonts w:hint="eastAsia" w:cs="宋体"/>
          <w:bCs/>
          <w:color w:val="auto"/>
        </w:rPr>
        <w:t>由评委根据投标人的售后服务方案优劣独立打分，以下各项以得分最高的计分，不重复得分，不能达到一档要求的得0分。</w:t>
      </w:r>
    </w:p>
    <w:p>
      <w:pPr>
        <w:spacing w:line="360" w:lineRule="auto"/>
        <w:ind w:firstLine="480"/>
        <w:rPr>
          <w:rFonts w:cs="宋体"/>
          <w:bCs/>
          <w:color w:val="auto"/>
        </w:rPr>
      </w:pPr>
      <w:r>
        <w:rPr>
          <w:rFonts w:hint="eastAsia" w:cs="宋体"/>
          <w:bCs/>
          <w:color w:val="auto"/>
        </w:rPr>
        <w:t>一档（6分）：售后服务方案满足采购需求，服务响应体系、 组织架构、服务流程不清晰，培训方案针对性差、培训方式不明确， 故障响应及达到故障现场时间基本满足采购要求</w:t>
      </w:r>
      <w:r>
        <w:rPr>
          <w:rFonts w:hint="eastAsia" w:cs="宋体"/>
          <w:bCs/>
          <w:color w:val="auto"/>
          <w:lang w:eastAsia="zh-CN"/>
        </w:rPr>
        <w:t>的</w:t>
      </w:r>
      <w:r>
        <w:rPr>
          <w:rFonts w:hint="eastAsia" w:cs="宋体"/>
          <w:bCs/>
          <w:color w:val="auto"/>
        </w:rPr>
        <w:t xml:space="preserve">。 </w:t>
      </w:r>
    </w:p>
    <w:p>
      <w:pPr>
        <w:spacing w:line="360" w:lineRule="auto"/>
        <w:ind w:firstLine="480"/>
        <w:rPr>
          <w:rFonts w:hint="eastAsia" w:cs="宋体"/>
          <w:bCs/>
          <w:color w:val="auto"/>
        </w:rPr>
      </w:pPr>
      <w:r>
        <w:rPr>
          <w:rFonts w:hint="eastAsia" w:cs="宋体"/>
          <w:bCs/>
          <w:color w:val="auto"/>
        </w:rPr>
        <w:t>二档（12分）：</w:t>
      </w:r>
      <w:r>
        <w:rPr>
          <w:rFonts w:hint="eastAsia" w:hAnsi="宋体"/>
          <w:bCs/>
          <w:color w:val="auto"/>
          <w:vertAlign w:val="baseline"/>
          <w:lang w:eastAsia="zh-CN"/>
        </w:rPr>
        <w:t xml:space="preserve">售后服务方案满足采购需求，具有可靠的服务响应体系，组织架构设置基本完整、服务流程基本清晰、培训方案针对性基本贴合项目实际、培训方式可行，提供项目维护解决方案的。 </w:t>
      </w:r>
    </w:p>
    <w:p>
      <w:pPr>
        <w:spacing w:line="360" w:lineRule="auto"/>
        <w:ind w:firstLine="480"/>
        <w:rPr>
          <w:rFonts w:cs="宋体"/>
          <w:bCs/>
          <w:color w:val="auto"/>
        </w:rPr>
      </w:pPr>
      <w:r>
        <w:rPr>
          <w:rFonts w:hint="eastAsia" w:cs="宋体"/>
          <w:bCs/>
          <w:color w:val="auto"/>
        </w:rPr>
        <w:t>三档（18分）：</w:t>
      </w:r>
      <w:r>
        <w:rPr>
          <w:rFonts w:hint="eastAsia" w:hAnsi="宋体"/>
          <w:bCs/>
          <w:color w:val="auto"/>
          <w:vertAlign w:val="baseline"/>
          <w:lang w:eastAsia="zh-CN"/>
        </w:rPr>
        <w:t>售后服务方案优于采购需求，具有具体、完善、可靠的服务响应体系，组织架构设置完整、服务流程清晰、培训方案针对性强，提供服务保障支持计划、CDN系统运行维护方案、CDN系统应急保障方案，提供一站式、全面、专业的电信级运维保障能力，在本地具备省市县三级售后服务机构</w:t>
      </w:r>
      <w:r>
        <w:rPr>
          <w:rFonts w:hint="eastAsia" w:cs="宋体"/>
          <w:bCs/>
          <w:color w:val="auto"/>
        </w:rPr>
        <w:t>（投标时提供在</w:t>
      </w:r>
      <w:r>
        <w:rPr>
          <w:rFonts w:hint="eastAsia" w:cs="宋体"/>
          <w:bCs/>
          <w:color w:val="auto"/>
          <w:lang w:eastAsia="zh-CN"/>
        </w:rPr>
        <w:t>南宁辖区内</w:t>
      </w:r>
      <w:r>
        <w:rPr>
          <w:rFonts w:hint="eastAsia" w:cs="宋体"/>
          <w:bCs/>
          <w:color w:val="auto"/>
        </w:rPr>
        <w:t>的</w:t>
      </w:r>
      <w:r>
        <w:rPr>
          <w:rFonts w:hint="eastAsia" w:cs="宋体"/>
          <w:bCs/>
          <w:color w:val="auto"/>
          <w:lang w:eastAsia="zh-CN"/>
        </w:rPr>
        <w:t>省市县</w:t>
      </w:r>
      <w:r>
        <w:rPr>
          <w:rFonts w:hint="eastAsia" w:cs="宋体"/>
          <w:bCs/>
          <w:color w:val="auto"/>
        </w:rPr>
        <w:t>售后服务机构营业执照副本复印件）</w:t>
      </w:r>
      <w:r>
        <w:rPr>
          <w:rFonts w:hint="eastAsia" w:cs="宋体"/>
          <w:bCs/>
          <w:color w:val="auto"/>
          <w:lang w:eastAsia="zh-CN"/>
        </w:rPr>
        <w:t>的</w:t>
      </w:r>
      <w:r>
        <w:rPr>
          <w:rFonts w:hint="eastAsia" w:hAnsi="宋体"/>
          <w:bCs/>
          <w:color w:val="auto"/>
          <w:vertAlign w:val="baseline"/>
          <w:lang w:eastAsia="zh-CN"/>
        </w:rPr>
        <w:t>。</w:t>
      </w:r>
    </w:p>
    <w:p>
      <w:pPr>
        <w:rPr>
          <w:rFonts w:hint="eastAsia" w:ascii="Times New Roman" w:hAnsi="Times New Roman"/>
          <w:b/>
          <w:sz w:val="36"/>
        </w:rPr>
      </w:pPr>
      <w:bookmarkStart w:id="5" w:name="_Toc532545044"/>
      <w:r>
        <w:rPr>
          <w:rFonts w:hint="eastAsia" w:ascii="Times New Roman" w:hAnsi="Times New Roman"/>
          <w:b/>
          <w:sz w:val="36"/>
        </w:rPr>
        <w:br w:type="page"/>
      </w:r>
    </w:p>
    <w:bookmarkEnd w:id="5"/>
    <w:p>
      <w:pPr>
        <w:pStyle w:val="13"/>
        <w:spacing w:line="440" w:lineRule="exact"/>
        <w:jc w:val="center"/>
        <w:rPr>
          <w:rFonts w:hAnsi="宋体"/>
        </w:rPr>
      </w:pPr>
      <w:r>
        <w:rPr>
          <w:rFonts w:hint="eastAsia" w:ascii="Times New Roman" w:hAnsi="Times New Roman"/>
          <w:b/>
          <w:sz w:val="36"/>
        </w:rPr>
        <w:t>第三章</w:t>
      </w:r>
      <w:r>
        <w:rPr>
          <w:rFonts w:ascii="Times New Roman" w:hAnsi="Times New Roman"/>
          <w:b/>
          <w:sz w:val="36"/>
        </w:rPr>
        <w:t xml:space="preserve">  </w:t>
      </w:r>
      <w:bookmarkStart w:id="6" w:name="_Toc532545052"/>
      <w:r>
        <w:rPr>
          <w:rFonts w:ascii="Times New Roman" w:hAnsi="Times New Roman"/>
          <w:b/>
          <w:sz w:val="36"/>
        </w:rPr>
        <w:t xml:space="preserve"> </w:t>
      </w:r>
      <w:r>
        <w:rPr>
          <w:rFonts w:hint="eastAsia" w:ascii="Times New Roman" w:hAnsi="Times New Roman"/>
          <w:b/>
          <w:sz w:val="36"/>
        </w:rPr>
        <w:t>投标文件格式</w:t>
      </w:r>
      <w:bookmarkEnd w:id="6"/>
    </w:p>
    <w:p>
      <w:pPr>
        <w:snapToGrid w:val="0"/>
        <w:spacing w:line="360" w:lineRule="auto"/>
        <w:jc w:val="left"/>
        <w:rPr>
          <w:rFonts w:ascii="宋体" w:hAnsi="宋体" w:eastAsia="宋体"/>
          <w:b/>
          <w:szCs w:val="21"/>
        </w:rPr>
      </w:pPr>
      <w:bookmarkStart w:id="7" w:name="_Toc254970677"/>
      <w:bookmarkStart w:id="8" w:name="_Toc254970536"/>
      <w:r>
        <w:rPr>
          <w:rFonts w:hint="eastAsia" w:ascii="宋体" w:hAnsi="宋体" w:eastAsia="宋体"/>
          <w:b/>
          <w:szCs w:val="21"/>
        </w:rPr>
        <w:t>一、投标文件的组成</w:t>
      </w:r>
      <w:bookmarkEnd w:id="7"/>
      <w:bookmarkEnd w:id="8"/>
    </w:p>
    <w:p>
      <w:pPr>
        <w:tabs>
          <w:tab w:val="left" w:pos="3870"/>
          <w:tab w:val="left" w:pos="4085"/>
        </w:tabs>
        <w:snapToGrid w:val="0"/>
        <w:spacing w:line="360" w:lineRule="auto"/>
        <w:ind w:firstLine="420" w:firstLineChars="200"/>
        <w:jc w:val="left"/>
        <w:rPr>
          <w:rFonts w:ascii="宋体" w:hAnsi="宋体" w:eastAsia="宋体"/>
          <w:b/>
          <w:szCs w:val="21"/>
        </w:rPr>
      </w:pPr>
      <w:r>
        <w:rPr>
          <w:rFonts w:hint="eastAsia" w:ascii="宋体" w:hAnsi="宋体" w:eastAsia="宋体"/>
          <w:szCs w:val="21"/>
        </w:rPr>
        <w:t>投标文件由商务文件、投标报价</w:t>
      </w:r>
      <w:r>
        <w:rPr>
          <w:rFonts w:hint="eastAsia" w:ascii="宋体" w:hAnsi="宋体" w:eastAsia="宋体"/>
          <w:szCs w:val="21"/>
          <w:lang w:eastAsia="zh-CN"/>
        </w:rPr>
        <w:t>、</w:t>
      </w:r>
      <w:r>
        <w:rPr>
          <w:rFonts w:hint="eastAsia" w:ascii="宋体" w:hAnsi="宋体" w:eastAsia="宋体"/>
          <w:szCs w:val="21"/>
          <w:lang w:val="en-US" w:eastAsia="zh-CN"/>
        </w:rPr>
        <w:t>技术文件</w:t>
      </w:r>
      <w:r>
        <w:rPr>
          <w:rFonts w:hint="eastAsia" w:ascii="宋体" w:hAnsi="宋体" w:eastAsia="宋体"/>
          <w:szCs w:val="21"/>
        </w:rPr>
        <w:t>文件组成。</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1.</w:t>
      </w:r>
      <w:r>
        <w:rPr>
          <w:rFonts w:hint="eastAsia"/>
        </w:rPr>
        <w:t xml:space="preserve"> </w:t>
      </w:r>
      <w:r>
        <w:rPr>
          <w:rFonts w:hint="eastAsia" w:ascii="宋体" w:hAnsi="宋体" w:eastAsia="宋体"/>
          <w:b/>
          <w:szCs w:val="21"/>
        </w:rPr>
        <w:t>商务文件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pStyle w:val="13"/>
        <w:snapToGrid w:val="0"/>
        <w:spacing w:line="360" w:lineRule="auto"/>
        <w:ind w:firstLine="308" w:firstLineChars="147"/>
        <w:rPr>
          <w:rFonts w:ascii="宋体" w:hAnsi="宋体" w:eastAsia="宋体"/>
          <w:bCs/>
        </w:rPr>
      </w:pPr>
      <w:r>
        <w:rPr>
          <w:rFonts w:hint="eastAsia" w:ascii="宋体" w:hAnsi="宋体" w:eastAsia="宋体"/>
          <w:bCs/>
        </w:rPr>
        <w:t>（1）法人或者其他组织的营业执照等证明文件复印件，（投标人属自然人的提供自然人的身份证明）；</w:t>
      </w:r>
    </w:p>
    <w:p>
      <w:pPr>
        <w:pStyle w:val="13"/>
        <w:snapToGrid w:val="0"/>
        <w:spacing w:line="360" w:lineRule="auto"/>
        <w:ind w:firstLine="308" w:firstLineChars="147"/>
        <w:rPr>
          <w:rFonts w:ascii="宋体" w:hAnsi="宋体" w:eastAsia="宋体"/>
          <w:bCs/>
        </w:rPr>
      </w:pPr>
      <w:r>
        <w:rPr>
          <w:rFonts w:hint="eastAsia" w:ascii="宋体" w:hAnsi="宋体" w:eastAsia="宋体"/>
          <w:bCs/>
        </w:rPr>
        <w:t>注：</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\o\ac(○,1)</w:instrText>
      </w:r>
      <w:r>
        <w:rPr>
          <w:rFonts w:ascii="宋体" w:hAnsi="宋体" w:eastAsia="宋体"/>
          <w:bCs/>
        </w:rPr>
        <w:fldChar w:fldCharType="end"/>
      </w:r>
      <w:r>
        <w:rPr>
          <w:rFonts w:hint="eastAsia" w:ascii="宋体" w:hAnsi="宋体" w:eastAsia="宋体"/>
          <w:bCs/>
        </w:rPr>
        <w:t>法人包括企业法人、机关法人和社会团体法人；其他组织主要包括合伙企业、非企业专业服务机构、个体工商户、农村承包经营户。</w:t>
      </w:r>
      <w:r>
        <w:rPr>
          <w:rFonts w:ascii="宋体" w:hAnsi="宋体" w:eastAsia="宋体"/>
          <w:bCs/>
        </w:rPr>
        <w:fldChar w:fldCharType="begin"/>
      </w:r>
      <w:r>
        <w:rPr>
          <w:rFonts w:ascii="宋体" w:hAnsi="宋体" w:eastAsia="宋体"/>
          <w:bCs/>
        </w:rPr>
        <w:instrText xml:space="preserve"> </w:instrText>
      </w:r>
      <w:r>
        <w:rPr>
          <w:rFonts w:hint="eastAsia" w:ascii="宋体" w:hAnsi="宋体" w:eastAsia="宋体"/>
          <w:bCs/>
        </w:rPr>
        <w:instrText xml:space="preserve">eq \o\ac(○,2)</w:instrText>
      </w:r>
      <w:r>
        <w:rPr>
          <w:rFonts w:ascii="宋体" w:hAnsi="宋体" w:eastAsia="宋体"/>
          <w:bCs/>
        </w:rPr>
        <w:fldChar w:fldCharType="end"/>
      </w:r>
      <w:r>
        <w:rPr>
          <w:rFonts w:hint="eastAsia" w:ascii="宋体" w:hAnsi="宋体" w:eastAsia="宋体"/>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pPr>
        <w:pStyle w:val="13"/>
        <w:snapToGrid w:val="0"/>
        <w:spacing w:line="360" w:lineRule="auto"/>
        <w:ind w:firstLine="308" w:firstLineChars="147"/>
        <w:rPr>
          <w:rFonts w:ascii="宋体" w:hAnsi="宋体" w:eastAsia="宋体"/>
          <w:bCs/>
        </w:rPr>
      </w:pPr>
      <w:r>
        <w:rPr>
          <w:rFonts w:hint="eastAsia" w:ascii="宋体" w:hAnsi="宋体" w:eastAsia="宋体"/>
          <w:bCs/>
        </w:rPr>
        <w:t>（2）投标人投标截止日之前半年内连续三个月的依法缴纳税收证明（税费凭证复印件，或者依法缴纳税费或免缴税费的证明，格式自拟）；无纳税记录的，应提供由投标人所在地主管国税或地税部门出具的《依法纳税或依法免税证明》（格式自拟，复印件，原件备查）；</w:t>
      </w:r>
    </w:p>
    <w:p>
      <w:pPr>
        <w:tabs>
          <w:tab w:val="left" w:pos="1305"/>
        </w:tabs>
        <w:spacing w:line="360" w:lineRule="auto"/>
        <w:ind w:firstLine="210" w:firstLineChars="100"/>
        <w:rPr>
          <w:rFonts w:ascii="宋体" w:hAnsi="宋体" w:eastAsia="宋体"/>
          <w:szCs w:val="21"/>
        </w:rPr>
      </w:pPr>
      <w:r>
        <w:rPr>
          <w:rFonts w:hint="eastAsia" w:ascii="宋体" w:hAnsi="宋体" w:eastAsia="宋体"/>
          <w:szCs w:val="21"/>
        </w:rPr>
        <w:t>（3）投标声明书；</w:t>
      </w:r>
    </w:p>
    <w:p>
      <w:pPr>
        <w:tabs>
          <w:tab w:val="left" w:pos="1305"/>
        </w:tabs>
        <w:spacing w:line="360" w:lineRule="auto"/>
        <w:ind w:firstLine="210" w:firstLineChars="100"/>
        <w:rPr>
          <w:rFonts w:ascii="宋体" w:hAnsi="宋体"/>
          <w:szCs w:val="21"/>
        </w:rPr>
      </w:pPr>
      <w:r>
        <w:rPr>
          <w:rFonts w:hint="eastAsia" w:ascii="宋体" w:hAnsi="宋体" w:eastAsia="宋体"/>
          <w:szCs w:val="21"/>
        </w:rPr>
        <w:t>（4）</w:t>
      </w:r>
      <w:r>
        <w:rPr>
          <w:rFonts w:hint="eastAsia" w:ascii="宋体" w:hAnsi="宋体"/>
          <w:szCs w:val="21"/>
        </w:rPr>
        <w:t>法定代表人身份证明书、相应的法定代表人身份证正反两面复印件</w:t>
      </w:r>
      <w:r>
        <w:rPr>
          <w:rFonts w:hint="eastAsia" w:ascii="宋体" w:hAnsi="宋体"/>
          <w:b/>
          <w:szCs w:val="21"/>
        </w:rPr>
        <w:t>（</w:t>
      </w:r>
      <w:r>
        <w:rPr>
          <w:rFonts w:hint="eastAsia" w:ascii="宋体" w:hAnsi="宋体"/>
          <w:szCs w:val="21"/>
        </w:rPr>
        <w:t>投标人若为自然人的提供自然人身份证正反两面复印件，投标人若为其他组织形式无法定代表人的提供负责人身份证正反两面复印件）；</w:t>
      </w:r>
    </w:p>
    <w:p>
      <w:pPr>
        <w:spacing w:line="360" w:lineRule="auto"/>
        <w:ind w:firstLine="210" w:firstLineChars="100"/>
        <w:rPr>
          <w:rFonts w:hint="eastAsia" w:ascii="宋体" w:hAnsi="宋体"/>
          <w:b/>
          <w:szCs w:val="21"/>
        </w:rPr>
      </w:pPr>
      <w:r>
        <w:rPr>
          <w:rFonts w:hint="eastAsia" w:ascii="宋体" w:hAnsi="宋体"/>
          <w:szCs w:val="21"/>
        </w:rPr>
        <w:t>（5）授权委托书原件、委托代理人身份证正反面复印件</w:t>
      </w:r>
      <w:r>
        <w:rPr>
          <w:rFonts w:hint="eastAsia" w:ascii="宋体" w:hAnsi="宋体"/>
          <w:b/>
          <w:szCs w:val="21"/>
        </w:rPr>
        <w:t>（委托代理时必须提供）。</w:t>
      </w:r>
    </w:p>
    <w:p>
      <w:pPr>
        <w:pStyle w:val="7"/>
        <w:ind w:left="0" w:leftChars="0" w:firstLine="210" w:firstLineChars="100"/>
        <w:rPr>
          <w:rFonts w:hint="default" w:eastAsia="宋体"/>
          <w:lang w:val="en-US" w:eastAsia="zh-CN"/>
        </w:rPr>
      </w:pPr>
      <w:r>
        <w:rPr>
          <w:rFonts w:hint="eastAsia" w:hAnsi="宋体"/>
          <w:b w:val="0"/>
          <w:bCs/>
          <w:szCs w:val="21"/>
          <w:lang w:eastAsia="zh-CN"/>
        </w:rPr>
        <w:t>（</w:t>
      </w:r>
      <w:r>
        <w:rPr>
          <w:rFonts w:hint="eastAsia" w:hAnsi="宋体"/>
          <w:b w:val="0"/>
          <w:bCs/>
          <w:szCs w:val="21"/>
          <w:lang w:val="en-US" w:eastAsia="zh-CN"/>
        </w:rPr>
        <w:t>6</w:t>
      </w:r>
      <w:r>
        <w:rPr>
          <w:rFonts w:hint="eastAsia" w:hAnsi="宋体"/>
          <w:b w:val="0"/>
          <w:bCs/>
          <w:szCs w:val="21"/>
          <w:lang w:eastAsia="zh-CN"/>
        </w:rPr>
        <w:t>）</w:t>
      </w:r>
      <w:r>
        <w:rPr>
          <w:rFonts w:hint="eastAsia" w:hAnsi="宋体"/>
          <w:b w:val="0"/>
          <w:bCs/>
          <w:szCs w:val="21"/>
          <w:lang w:val="en-US" w:eastAsia="zh-CN"/>
        </w:rPr>
        <w:t>中小企业声明函</w:t>
      </w:r>
      <w:r>
        <w:rPr>
          <w:rFonts w:hint="eastAsia" w:hAnsi="宋体"/>
          <w:b/>
          <w:szCs w:val="21"/>
          <w:lang w:val="en-US" w:eastAsia="zh-CN"/>
        </w:rPr>
        <w:t>（如有请提供）</w:t>
      </w:r>
    </w:p>
    <w:p>
      <w:pPr>
        <w:spacing w:line="360" w:lineRule="auto"/>
        <w:ind w:left="141" w:leftChars="67"/>
        <w:rPr>
          <w:rFonts w:hint="eastAsia" w:ascii="宋体" w:hAnsi="宋体" w:eastAsia="宋体"/>
          <w:b/>
          <w:szCs w:val="21"/>
          <w:lang w:eastAsia="zh-CN"/>
        </w:rPr>
      </w:pPr>
      <w:r>
        <w:rPr>
          <w:rFonts w:hint="eastAsia" w:ascii="宋体" w:hAnsi="宋体" w:eastAsia="宋体"/>
          <w:b/>
          <w:szCs w:val="21"/>
        </w:rPr>
        <w:t>2.报价文件</w:t>
      </w:r>
      <w:r>
        <w:rPr>
          <w:rFonts w:hint="eastAsia" w:ascii="宋体" w:hAnsi="宋体" w:eastAsia="宋体"/>
          <w:b/>
          <w:szCs w:val="21"/>
          <w:lang w:eastAsia="zh-CN"/>
        </w:rPr>
        <w:t>（</w:t>
      </w:r>
      <w:r>
        <w:rPr>
          <w:rFonts w:hint="eastAsia" w:ascii="宋体" w:hAnsi="宋体" w:eastAsia="宋体"/>
          <w:b/>
          <w:szCs w:val="21"/>
          <w:lang w:val="en-US" w:eastAsia="zh-CN"/>
        </w:rPr>
        <w:t>必须提供</w:t>
      </w:r>
      <w:r>
        <w:rPr>
          <w:rFonts w:hint="eastAsia" w:ascii="宋体" w:hAnsi="宋体" w:eastAsia="宋体"/>
          <w:b/>
          <w:szCs w:val="21"/>
          <w:lang w:eastAsia="zh-CN"/>
        </w:rPr>
        <w:t>）</w:t>
      </w:r>
    </w:p>
    <w:p>
      <w:pPr>
        <w:spacing w:line="360" w:lineRule="auto"/>
        <w:ind w:left="141" w:leftChars="67"/>
        <w:rPr>
          <w:rFonts w:ascii="宋体" w:hAnsi="宋体" w:eastAsia="宋体"/>
          <w:szCs w:val="21"/>
        </w:rPr>
      </w:pPr>
      <w:r>
        <w:rPr>
          <w:rFonts w:hint="eastAsia" w:ascii="宋体" w:hAnsi="宋体" w:eastAsia="宋体"/>
          <w:szCs w:val="21"/>
        </w:rPr>
        <w:t>(1)投标函(格式见附件)；</w:t>
      </w:r>
    </w:p>
    <w:p>
      <w:pPr>
        <w:spacing w:line="360" w:lineRule="auto"/>
        <w:ind w:left="141" w:leftChars="67"/>
        <w:rPr>
          <w:rFonts w:ascii="宋体" w:hAnsi="宋体" w:eastAsia="宋体"/>
          <w:szCs w:val="21"/>
        </w:rPr>
      </w:pPr>
      <w:r>
        <w:rPr>
          <w:rFonts w:hint="eastAsia" w:ascii="宋体" w:hAnsi="宋体" w:eastAsia="宋体"/>
          <w:szCs w:val="21"/>
        </w:rPr>
        <w:t>(2)投标报价明细表(格式见附件)；</w:t>
      </w:r>
    </w:p>
    <w:p>
      <w:pPr>
        <w:spacing w:line="360" w:lineRule="auto"/>
        <w:ind w:left="141" w:leftChars="67"/>
        <w:rPr>
          <w:rFonts w:hint="eastAsia" w:ascii="宋体" w:hAnsi="宋体" w:eastAsia="宋体"/>
          <w:szCs w:val="21"/>
        </w:rPr>
      </w:pPr>
      <w:r>
        <w:rPr>
          <w:rFonts w:hint="eastAsia" w:ascii="宋体" w:hAnsi="宋体" w:eastAsia="宋体"/>
          <w:szCs w:val="21"/>
        </w:rPr>
        <w:t>(3)投标人针对报价需要说明的其他文件和说明(格式自拟)。</w:t>
      </w:r>
    </w:p>
    <w:p>
      <w:pPr>
        <w:pStyle w:val="8"/>
        <w:ind w:firstLine="211" w:firstLineChars="100"/>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3.技术文件</w:t>
      </w:r>
    </w:p>
    <w:p>
      <w:pPr>
        <w:pStyle w:val="8"/>
        <w:ind w:firstLine="210" w:firstLineChars="100"/>
        <w:rPr>
          <w:rFonts w:hint="eastAsia" w:ascii="宋体" w:hAnsi="宋体" w:eastAsia="宋体" w:cs="Times New Roman"/>
          <w:kern w:val="2"/>
          <w:sz w:val="21"/>
          <w:szCs w:val="21"/>
          <w:lang w:val="en-US" w:eastAsia="zh-CN" w:bidi="ar-SA"/>
        </w:rPr>
      </w:pPr>
      <w:r>
        <w:rPr>
          <w:rFonts w:hint="eastAsia" w:ascii="宋体" w:hAnsi="宋体" w:eastAsia="宋体"/>
          <w:szCs w:val="21"/>
        </w:rPr>
        <w:t>(1)</w:t>
      </w:r>
      <w:r>
        <w:rPr>
          <w:rFonts w:hint="eastAsia" w:ascii="宋体" w:hAnsi="宋体" w:eastAsia="宋体" w:cs="Times New Roman"/>
          <w:kern w:val="2"/>
          <w:sz w:val="21"/>
          <w:szCs w:val="21"/>
          <w:lang w:val="en-US" w:eastAsia="zh-CN" w:bidi="ar-SA"/>
        </w:rPr>
        <w:t>技术需求偏离表</w:t>
      </w:r>
      <w:r>
        <w:rPr>
          <w:rFonts w:hint="eastAsia" w:ascii="宋体" w:hAnsi="宋体" w:cs="Times New Roman"/>
          <w:kern w:val="2"/>
          <w:sz w:val="21"/>
          <w:szCs w:val="21"/>
          <w:lang w:val="en-US" w:eastAsia="zh-CN" w:bidi="ar-SA"/>
        </w:rPr>
        <w:t>（必须提供）</w:t>
      </w:r>
    </w:p>
    <w:p>
      <w:pPr>
        <w:pStyle w:val="8"/>
        <w:ind w:firstLine="210" w:firstLineChars="100"/>
        <w:rPr>
          <w:rFonts w:hint="eastAsia" w:ascii="宋体" w:hAnsi="宋体" w:eastAsia="宋体" w:cs="Times New Roman"/>
          <w:kern w:val="2"/>
          <w:sz w:val="21"/>
          <w:szCs w:val="21"/>
          <w:lang w:val="en-US" w:eastAsia="zh-CN" w:bidi="ar-SA"/>
        </w:rPr>
      </w:pPr>
      <w:r>
        <w:rPr>
          <w:rFonts w:hint="eastAsia" w:ascii="宋体" w:hAnsi="宋体" w:eastAsia="宋体"/>
          <w:szCs w:val="21"/>
        </w:rPr>
        <w:t>(2)</w:t>
      </w:r>
      <w:r>
        <w:rPr>
          <w:rFonts w:hint="eastAsia" w:ascii="宋体" w:hAnsi="宋体" w:eastAsia="宋体" w:cs="Times New Roman"/>
          <w:kern w:val="2"/>
          <w:sz w:val="21"/>
          <w:szCs w:val="21"/>
          <w:lang w:val="en-US" w:eastAsia="zh-CN" w:bidi="ar-SA"/>
        </w:rPr>
        <w:t>项目实施方案（</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pStyle w:val="9"/>
        <w:ind w:firstLine="210" w:firstLineChars="100"/>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(3)售后服务（按需提供，格式自拟）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(4)</w:t>
      </w:r>
      <w:r>
        <w:rPr>
          <w:rFonts w:hint="eastAsia" w:ascii="宋体" w:hAnsi="宋体" w:eastAsia="宋体" w:cs="Times New Roman"/>
          <w:kern w:val="2"/>
          <w:sz w:val="21"/>
          <w:szCs w:val="21"/>
          <w:lang w:val="en-US" w:eastAsia="zh-CN" w:bidi="ar-SA"/>
        </w:rPr>
        <w:t>产品出厂标准、质量检测报告（</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szCs w:val="21"/>
          <w:lang w:val="en-US" w:eastAsia="zh-CN"/>
        </w:rPr>
        <w:t>(</w:t>
      </w:r>
      <w:r>
        <w:rPr>
          <w:rFonts w:hint="eastAsia" w:ascii="宋体" w:hAnsi="宋体" w:eastAsia="宋体"/>
          <w:szCs w:val="21"/>
          <w:lang w:val="en-US" w:eastAsia="zh-CN"/>
        </w:rPr>
        <w:t>5</w:t>
      </w:r>
      <w:r>
        <w:rPr>
          <w:rFonts w:hint="eastAsia" w:ascii="宋体" w:hAnsi="宋体"/>
          <w:szCs w:val="21"/>
          <w:lang w:val="en-US" w:eastAsia="zh-CN"/>
        </w:rPr>
        <w:t>)</w:t>
      </w:r>
      <w:r>
        <w:rPr>
          <w:rFonts w:hint="eastAsia" w:ascii="宋体" w:hAnsi="宋体" w:eastAsia="宋体" w:cs="Times New Roman"/>
          <w:kern w:val="2"/>
          <w:sz w:val="21"/>
          <w:szCs w:val="21"/>
          <w:lang w:val="en-US" w:eastAsia="zh-CN" w:bidi="ar-SA"/>
        </w:rPr>
        <w:t>优惠条件：投标人承诺给予招标人的各种优惠条件，包括售后服务、备品备件、专用耗材等方面的优惠；投标人不得给予赠品或者与采购无关的其他商品、服务；（</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snapToGrid w:val="0"/>
        <w:spacing w:line="380" w:lineRule="exact"/>
        <w:ind w:firstLine="210" w:firstLineChars="100"/>
        <w:jc w:val="left"/>
        <w:rPr>
          <w:rFonts w:hint="eastAsia"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(6)</w:t>
      </w:r>
      <w:r>
        <w:rPr>
          <w:rFonts w:hint="eastAsia" w:ascii="宋体" w:hAnsi="宋体" w:eastAsia="宋体" w:cs="Times New Roman"/>
          <w:kern w:val="2"/>
          <w:sz w:val="21"/>
          <w:szCs w:val="21"/>
          <w:lang w:val="en-US" w:eastAsia="zh-CN" w:bidi="ar-SA"/>
        </w:rPr>
        <w:t>投标人对本项目的合理化建议和改进措施（</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snapToGrid w:val="0"/>
        <w:spacing w:line="380" w:lineRule="exact"/>
        <w:ind w:firstLine="210" w:firstLineChars="100"/>
        <w:jc w:val="left"/>
        <w:rPr>
          <w:rFonts w:hint="default" w:ascii="宋体" w:hAnsi="宋体"/>
          <w:szCs w:val="21"/>
          <w:lang w:val="en-US" w:eastAsia="zh-CN"/>
        </w:rPr>
      </w:pPr>
      <w:r>
        <w:rPr>
          <w:rFonts w:hint="eastAsia" w:ascii="宋体" w:hAnsi="宋体" w:cs="Times New Roman"/>
          <w:kern w:val="2"/>
          <w:sz w:val="21"/>
          <w:szCs w:val="21"/>
          <w:lang w:val="en-US" w:eastAsia="zh-CN" w:bidi="ar-SA"/>
        </w:rPr>
        <w:t>(7)</w:t>
      </w:r>
      <w:r>
        <w:rPr>
          <w:rFonts w:hint="eastAsia" w:ascii="宋体" w:hAnsi="宋体" w:eastAsia="宋体" w:cs="Times New Roman"/>
          <w:kern w:val="2"/>
          <w:sz w:val="21"/>
          <w:szCs w:val="21"/>
          <w:lang w:val="en-US" w:eastAsia="zh-CN" w:bidi="ar-SA"/>
        </w:rPr>
        <w:t>除招标文件规定必须提供以外，投标人需要说明的其他文件和说明（</w:t>
      </w:r>
      <w:r>
        <w:rPr>
          <w:rFonts w:hint="eastAsia" w:ascii="宋体" w:hAnsi="宋体" w:cs="Times New Roman"/>
          <w:kern w:val="2"/>
          <w:sz w:val="21"/>
          <w:szCs w:val="21"/>
          <w:lang w:val="en-US" w:eastAsia="zh-CN" w:bidi="ar-SA"/>
        </w:rPr>
        <w:t>按需提供，</w:t>
      </w:r>
      <w:r>
        <w:rPr>
          <w:rFonts w:hint="eastAsia" w:ascii="宋体" w:hAnsi="宋体" w:eastAsia="宋体" w:cs="Times New Roman"/>
          <w:kern w:val="2"/>
          <w:sz w:val="21"/>
          <w:szCs w:val="21"/>
          <w:lang w:val="en-US" w:eastAsia="zh-CN" w:bidi="ar-SA"/>
        </w:rPr>
        <w:t>格式自拟）。</w:t>
      </w:r>
    </w:p>
    <w:p>
      <w:pPr>
        <w:spacing w:line="360" w:lineRule="auto"/>
        <w:ind w:left="141" w:leftChars="67"/>
        <w:rPr>
          <w:rFonts w:hint="eastAsia" w:ascii="宋体" w:hAnsi="宋体"/>
          <w:b/>
          <w:sz w:val="24"/>
        </w:rPr>
      </w:pPr>
      <w:r>
        <w:rPr>
          <w:rFonts w:hint="eastAsia" w:ascii="宋体" w:hAnsi="宋体" w:cs="宋体"/>
          <w:b/>
          <w:szCs w:val="21"/>
        </w:rPr>
        <w:t>★</w:t>
      </w:r>
      <w:r>
        <w:rPr>
          <w:rFonts w:hint="eastAsia" w:ascii="宋体" w:hAnsi="宋体" w:eastAsia="宋体"/>
          <w:b/>
          <w:szCs w:val="21"/>
        </w:rPr>
        <w:t>注:法定代表人授权委托书必须由法定代表人签名并加盖单位公章；报价文件必须由法定代表人或授权代表签名并加盖单位公章。</w:t>
      </w:r>
    </w:p>
    <w:p>
      <w:pPr>
        <w:rPr>
          <w:rFonts w:hint="eastAsia" w:ascii="宋体" w:hAnsi="宋体"/>
          <w:b/>
          <w:sz w:val="24"/>
        </w:rPr>
      </w:pPr>
      <w:r>
        <w:rPr>
          <w:rFonts w:hint="eastAsia" w:ascii="宋体" w:hAnsi="宋体"/>
          <w:b/>
          <w:sz w:val="24"/>
        </w:rPr>
        <w:br w:type="page"/>
      </w:r>
    </w:p>
    <w:p>
      <w:pPr>
        <w:widowControl/>
        <w:jc w:val="left"/>
        <w:rPr>
          <w:rFonts w:ascii="宋体" w:hAnsi="宋体"/>
          <w:b/>
          <w:sz w:val="24"/>
        </w:rPr>
      </w:pPr>
      <w:r>
        <w:rPr>
          <w:rFonts w:hint="eastAsia" w:ascii="宋体" w:hAnsi="宋体"/>
          <w:b/>
          <w:sz w:val="24"/>
        </w:rPr>
        <w:t>投标函格式：</w:t>
      </w:r>
    </w:p>
    <w:p>
      <w:pPr>
        <w:snapToGrid w:val="0"/>
        <w:jc w:val="center"/>
        <w:rPr>
          <w:rFonts w:ascii="宋体" w:hAnsi="宋体"/>
          <w:b/>
          <w:sz w:val="32"/>
          <w:szCs w:val="32"/>
        </w:rPr>
      </w:pPr>
      <w:r>
        <w:rPr>
          <w:rFonts w:hint="eastAsia" w:ascii="宋体" w:hAnsi="宋体"/>
          <w:b/>
          <w:sz w:val="32"/>
          <w:szCs w:val="32"/>
        </w:rPr>
        <w:t>投 标 函</w:t>
      </w:r>
    </w:p>
    <w:p>
      <w:pPr>
        <w:snapToGrid w:val="0"/>
        <w:jc w:val="center"/>
        <w:rPr>
          <w:rFonts w:ascii="宋体" w:hAnsi="宋体"/>
          <w:b/>
          <w:sz w:val="24"/>
        </w:rPr>
      </w:pPr>
    </w:p>
    <w:p>
      <w:pPr>
        <w:snapToGrid w:val="0"/>
        <w:spacing w:line="360" w:lineRule="auto"/>
        <w:rPr>
          <w:rFonts w:ascii="宋体" w:hAnsi="宋体"/>
          <w:szCs w:val="21"/>
        </w:rPr>
      </w:pPr>
      <w:r>
        <w:rPr>
          <w:rFonts w:hint="eastAsia" w:ascii="宋体" w:hAnsi="宋体"/>
          <w:szCs w:val="21"/>
        </w:rPr>
        <w:t>致：______（招标采购单位名称）：</w:t>
      </w:r>
    </w:p>
    <w:p>
      <w:pPr>
        <w:snapToGrid w:val="0"/>
        <w:spacing w:line="360" w:lineRule="auto"/>
        <w:ind w:firstLine="480"/>
        <w:rPr>
          <w:rFonts w:ascii="宋体" w:hAnsi="宋体"/>
          <w:szCs w:val="21"/>
        </w:rPr>
      </w:pPr>
      <w:r>
        <w:rPr>
          <w:rFonts w:hint="eastAsia" w:ascii="宋体" w:hAnsi="宋体"/>
          <w:szCs w:val="21"/>
        </w:rPr>
        <w:t>根据贵方为</w:t>
      </w:r>
      <w:r>
        <w:rPr>
          <w:rFonts w:hint="eastAsia" w:ascii="宋体" w:hAnsi="宋体"/>
          <w:szCs w:val="21"/>
          <w:u w:val="single"/>
        </w:rPr>
        <w:t xml:space="preserve">                             </w:t>
      </w:r>
      <w:r>
        <w:rPr>
          <w:rFonts w:hint="eastAsia" w:ascii="宋体" w:hAnsi="宋体"/>
          <w:szCs w:val="21"/>
        </w:rPr>
        <w:t>项目的招标公告（项目编号：____），签字代表</w:t>
      </w:r>
      <w:r>
        <w:rPr>
          <w:rFonts w:hint="eastAsia" w:ascii="宋体" w:hAnsi="宋体"/>
          <w:szCs w:val="21"/>
          <w:u w:val="single"/>
        </w:rPr>
        <w:t xml:space="preserve">     </w:t>
      </w:r>
      <w:r>
        <w:rPr>
          <w:rFonts w:hint="eastAsia" w:ascii="宋体" w:hAnsi="宋体"/>
          <w:szCs w:val="21"/>
        </w:rPr>
        <w:t>（全名）经正式授权并代表投标人</w:t>
      </w:r>
      <w:r>
        <w:rPr>
          <w:rFonts w:hint="eastAsia" w:ascii="宋体" w:hAnsi="宋体"/>
          <w:szCs w:val="21"/>
          <w:u w:val="single"/>
        </w:rPr>
        <w:t xml:space="preserve">                   </w:t>
      </w:r>
      <w:r>
        <w:rPr>
          <w:rFonts w:hint="eastAsia" w:ascii="宋体" w:hAnsi="宋体"/>
          <w:szCs w:val="21"/>
        </w:rPr>
        <w:t>（投标人名称）提交投标文件正本</w:t>
      </w:r>
      <w:r>
        <w:rPr>
          <w:rFonts w:hint="eastAsia" w:ascii="宋体" w:hAnsi="宋体"/>
          <w:szCs w:val="21"/>
          <w:u w:val="single"/>
        </w:rPr>
        <w:t xml:space="preserve">    </w:t>
      </w:r>
      <w:r>
        <w:rPr>
          <w:rFonts w:hint="eastAsia" w:ascii="宋体" w:hAnsi="宋体"/>
          <w:szCs w:val="21"/>
        </w:rPr>
        <w:t>份、副本</w:t>
      </w:r>
      <w:r>
        <w:rPr>
          <w:rFonts w:hint="eastAsia" w:ascii="宋体" w:hAnsi="宋体"/>
          <w:szCs w:val="21"/>
          <w:u w:val="single"/>
        </w:rPr>
        <w:t xml:space="preserve">   </w:t>
      </w:r>
      <w:r>
        <w:rPr>
          <w:rFonts w:hint="eastAsia" w:ascii="宋体" w:hAnsi="宋体"/>
          <w:szCs w:val="21"/>
        </w:rPr>
        <w:t>份。</w:t>
      </w:r>
    </w:p>
    <w:p>
      <w:pPr>
        <w:snapToGrid w:val="0"/>
        <w:spacing w:line="360" w:lineRule="auto"/>
        <w:ind w:firstLine="420" w:firstLineChars="200"/>
        <w:rPr>
          <w:rFonts w:ascii="宋体" w:hAnsi="宋体"/>
          <w:szCs w:val="21"/>
        </w:rPr>
      </w:pPr>
      <w:r>
        <w:rPr>
          <w:rFonts w:hint="eastAsia" w:ascii="宋体" w:hAnsi="宋体"/>
          <w:szCs w:val="21"/>
        </w:rPr>
        <w:t>据此函，签字代表宣布同意如下：</w:t>
      </w:r>
    </w:p>
    <w:p>
      <w:pPr>
        <w:snapToGrid w:val="0"/>
        <w:spacing w:line="360" w:lineRule="auto"/>
        <w:ind w:firstLine="420" w:firstLineChars="200"/>
        <w:rPr>
          <w:rFonts w:ascii="宋体" w:hAnsi="宋体"/>
          <w:szCs w:val="21"/>
        </w:rPr>
      </w:pPr>
      <w:r>
        <w:rPr>
          <w:rFonts w:hint="eastAsia" w:ascii="宋体" w:hAnsi="宋体"/>
          <w:szCs w:val="21"/>
        </w:rPr>
        <w:t>1.投标人已详细审查全部“招标文件”，包括修改文件（如有的话）以及全部参考资料和有关附件，已经了解我方对于招标文件、采购过程、采购结果有依法进行询问、质疑、投诉的权利及相关渠道和要求。</w:t>
      </w:r>
    </w:p>
    <w:p>
      <w:pPr>
        <w:pStyle w:val="13"/>
        <w:snapToGrid w:val="0"/>
        <w:spacing w:line="360" w:lineRule="auto"/>
        <w:ind w:firstLine="420" w:firstLineChars="200"/>
        <w:rPr>
          <w:rFonts w:hAnsi="宋体"/>
        </w:rPr>
      </w:pPr>
      <w:r>
        <w:rPr>
          <w:rFonts w:hint="eastAsia" w:hAnsi="宋体"/>
        </w:rPr>
        <w:t>2、按投标报价明细表报价。</w:t>
      </w:r>
    </w:p>
    <w:p>
      <w:pPr>
        <w:snapToGrid w:val="0"/>
        <w:spacing w:line="360" w:lineRule="auto"/>
        <w:ind w:firstLine="420" w:firstLineChars="200"/>
        <w:rPr>
          <w:rFonts w:ascii="宋体" w:hAnsi="宋体"/>
          <w:szCs w:val="21"/>
        </w:rPr>
      </w:pPr>
      <w:r>
        <w:rPr>
          <w:rFonts w:hint="eastAsia" w:ascii="宋体" w:hAnsi="宋体"/>
          <w:szCs w:val="21"/>
        </w:rPr>
        <w:t>3.投标人在投标之前已经与贵方进行了充分的沟通，完全理解并接受招标文件的各项规定和要求，对招标文件的合理性、合法性不再有异议。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szCs w:val="21"/>
        </w:rPr>
      </w:pPr>
      <w:r>
        <w:rPr>
          <w:rFonts w:hint="eastAsia" w:ascii="宋体" w:hAnsi="宋体"/>
          <w:szCs w:val="21"/>
        </w:rPr>
        <w:t>4.本项目投标有效期为</w:t>
      </w:r>
      <w:r>
        <w:rPr>
          <w:rFonts w:hint="eastAsia" w:ascii="宋体" w:hAnsi="宋体"/>
          <w:szCs w:val="21"/>
          <w:u w:val="single"/>
        </w:rPr>
        <w:t xml:space="preserve">    </w:t>
      </w:r>
      <w:r>
        <w:rPr>
          <w:rFonts w:hint="eastAsia" w:ascii="宋体" w:hAnsi="宋体"/>
          <w:szCs w:val="21"/>
        </w:rPr>
        <w:t xml:space="preserve"> 天</w:t>
      </w:r>
    </w:p>
    <w:p>
      <w:pPr>
        <w:snapToGrid w:val="0"/>
        <w:spacing w:line="360" w:lineRule="auto"/>
        <w:ind w:firstLine="420" w:firstLineChars="200"/>
        <w:rPr>
          <w:rFonts w:ascii="宋体" w:hAnsi="宋体"/>
          <w:szCs w:val="21"/>
        </w:rPr>
      </w:pPr>
      <w:r>
        <w:rPr>
          <w:rFonts w:hint="eastAsia" w:ascii="宋体" w:hAnsi="宋体"/>
          <w:szCs w:val="21"/>
        </w:rPr>
        <w:t>5.如中标，本投标文件至本项目合同履行完毕止均保持有效，本投标人将按“招标文件”及采购法律、法规的规定履行合同责任和义务。</w:t>
      </w:r>
    </w:p>
    <w:p>
      <w:pPr>
        <w:snapToGrid w:val="0"/>
        <w:spacing w:line="360" w:lineRule="auto"/>
        <w:ind w:firstLine="420" w:firstLineChars="200"/>
        <w:rPr>
          <w:rFonts w:ascii="宋体" w:hAnsi="宋体"/>
          <w:szCs w:val="21"/>
        </w:rPr>
      </w:pPr>
      <w:r>
        <w:rPr>
          <w:rFonts w:hint="eastAsia" w:ascii="宋体" w:hAnsi="宋体"/>
          <w:szCs w:val="21"/>
        </w:rPr>
        <w:t>6.投标人同意按照贵方要求提供与投标有关的一切数据或资料。</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ind w:firstLine="420" w:firstLineChars="200"/>
        <w:rPr>
          <w:rFonts w:ascii="宋体" w:hAnsi="宋体"/>
          <w:szCs w:val="21"/>
        </w:rPr>
      </w:pPr>
      <w:r>
        <w:rPr>
          <w:rFonts w:hint="eastAsia" w:ascii="宋体" w:hAnsi="宋体"/>
          <w:szCs w:val="21"/>
        </w:rPr>
        <w:t>地址：__________</w:t>
      </w:r>
      <w:r>
        <w:rPr>
          <w:rFonts w:hint="eastAsia" w:ascii="宋体" w:hAnsi="宋体"/>
          <w:szCs w:val="21"/>
          <w:u w:val="single"/>
        </w:rPr>
        <w:t xml:space="preserve">        </w:t>
      </w:r>
      <w:r>
        <w:rPr>
          <w:rFonts w:hint="eastAsia" w:ascii="宋体" w:hAnsi="宋体"/>
          <w:szCs w:val="21"/>
        </w:rPr>
        <w:t>__邮编：__________   电话：_____________</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传真：___________   投标人代表姓名 _________ 职务：______</w:t>
      </w:r>
      <w:r>
        <w:rPr>
          <w:rFonts w:hint="eastAsia" w:ascii="宋体" w:hAnsi="宋体"/>
          <w:szCs w:val="21"/>
          <w:u w:val="single"/>
        </w:rPr>
        <w:t xml:space="preserve"> </w:t>
      </w:r>
      <w:r>
        <w:rPr>
          <w:rFonts w:hint="eastAsia" w:ascii="宋体" w:hAnsi="宋体"/>
          <w:szCs w:val="21"/>
        </w:rPr>
        <w:t>_______</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315" w:firstLineChars="150"/>
        <w:rPr>
          <w:rFonts w:ascii="宋体" w:hAnsi="宋体"/>
          <w:szCs w:val="21"/>
        </w:rPr>
      </w:pPr>
      <w:r>
        <w:rPr>
          <w:rFonts w:hint="eastAsia" w:ascii="宋体" w:hAnsi="宋体"/>
          <w:szCs w:val="21"/>
        </w:rPr>
        <w:t>投标人名称:_________________</w:t>
      </w:r>
    </w:p>
    <w:p>
      <w:pPr>
        <w:snapToGrid w:val="0"/>
        <w:spacing w:line="360" w:lineRule="auto"/>
        <w:ind w:firstLine="315" w:firstLineChars="150"/>
        <w:rPr>
          <w:rFonts w:ascii="宋体" w:hAnsi="宋体"/>
          <w:szCs w:val="21"/>
        </w:rPr>
      </w:pPr>
      <w:r>
        <w:rPr>
          <w:rFonts w:hint="eastAsia" w:ascii="宋体" w:hAnsi="宋体"/>
          <w:szCs w:val="21"/>
        </w:rPr>
        <w:t>开户银行：</w:t>
      </w:r>
      <w:r>
        <w:rPr>
          <w:rFonts w:hint="eastAsia" w:ascii="宋体" w:hAnsi="宋体"/>
          <w:szCs w:val="21"/>
          <w:u w:val="single"/>
        </w:rPr>
        <w:t xml:space="preserve">                      </w:t>
      </w:r>
      <w:r>
        <w:rPr>
          <w:rFonts w:hint="eastAsia" w:ascii="宋体" w:hAnsi="宋体"/>
          <w:szCs w:val="21"/>
        </w:rPr>
        <w:t xml:space="preserve">   银行帐号：</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p>
    <w:p>
      <w:pPr>
        <w:snapToGrid w:val="0"/>
        <w:spacing w:line="360" w:lineRule="auto"/>
        <w:ind w:firstLine="1680" w:firstLineChars="800"/>
        <w:rPr>
          <w:rFonts w:ascii="宋体" w:hAnsi="宋体" w:eastAsia="宋体"/>
          <w:szCs w:val="21"/>
        </w:rPr>
      </w:pPr>
      <w:r>
        <w:rPr>
          <w:rFonts w:hint="eastAsia" w:ascii="宋体" w:hAnsi="宋体"/>
          <w:szCs w:val="21"/>
        </w:rPr>
        <w:t xml:space="preserve">  </w:t>
      </w:r>
      <w:r>
        <w:rPr>
          <w:rFonts w:hint="eastAsia" w:ascii="宋体" w:hAnsi="宋体" w:eastAsia="宋体"/>
          <w:szCs w:val="21"/>
        </w:rPr>
        <w:t xml:space="preserve">                 </w:t>
      </w:r>
    </w:p>
    <w:p>
      <w:pPr>
        <w:snapToGrid w:val="0"/>
        <w:spacing w:line="360" w:lineRule="auto"/>
        <w:ind w:left="130" w:hanging="130" w:hangingChars="62"/>
        <w:rPr>
          <w:rFonts w:ascii="宋体" w:hAnsi="宋体" w:eastAsia="宋体"/>
          <w:szCs w:val="21"/>
        </w:rPr>
      </w:pPr>
      <w:r>
        <w:rPr>
          <w:rFonts w:hint="eastAsia" w:ascii="宋体" w:hAnsi="宋体" w:eastAsia="宋体"/>
          <w:szCs w:val="21"/>
        </w:rPr>
        <w:t xml:space="preserve"> </w:t>
      </w: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snapToGrid w:val="0"/>
        <w:spacing w:line="360" w:lineRule="auto"/>
        <w:ind w:firstLine="1995" w:firstLineChars="950"/>
        <w:rPr>
          <w:rFonts w:ascii="宋体" w:hAnsi="宋体" w:eastAsia="宋体"/>
          <w:szCs w:val="21"/>
        </w:rPr>
      </w:pPr>
    </w:p>
    <w:p>
      <w:pPr>
        <w:snapToGrid w:val="0"/>
        <w:spacing w:line="360" w:lineRule="auto"/>
        <w:rPr>
          <w:rFonts w:ascii="宋体" w:hAnsi="宋体" w:eastAsia="宋体"/>
          <w:szCs w:val="21"/>
        </w:rPr>
      </w:pPr>
      <w:r>
        <w:rPr>
          <w:rFonts w:hint="eastAsia" w:ascii="宋体" w:hAnsi="宋体" w:eastAsia="宋体"/>
          <w:szCs w:val="21"/>
        </w:rPr>
        <w:t>日期:_____年_____月_____日</w:t>
      </w:r>
    </w:p>
    <w:p>
      <w:pPr>
        <w:widowControl/>
        <w:spacing w:line="360" w:lineRule="auto"/>
        <w:jc w:val="left"/>
        <w:rPr>
          <w:rFonts w:ascii="宋体" w:hAnsi="宋体"/>
          <w:b/>
          <w:sz w:val="24"/>
        </w:rPr>
      </w:pPr>
      <w:r>
        <w:rPr>
          <w:rFonts w:ascii="宋体" w:hAnsi="宋体"/>
          <w:szCs w:val="21"/>
        </w:rPr>
        <w:br w:type="page"/>
      </w:r>
      <w:r>
        <w:rPr>
          <w:rFonts w:hint="eastAsia" w:ascii="宋体" w:hAnsi="宋体"/>
          <w:b/>
          <w:sz w:val="24"/>
        </w:rPr>
        <w:t xml:space="preserve">投标报价明细表格式： </w:t>
      </w:r>
    </w:p>
    <w:p>
      <w:pPr>
        <w:pStyle w:val="13"/>
        <w:snapToGrid w:val="0"/>
        <w:jc w:val="center"/>
        <w:rPr>
          <w:rFonts w:hAnsi="宋体"/>
          <w:b/>
          <w:sz w:val="32"/>
          <w:szCs w:val="32"/>
        </w:rPr>
      </w:pPr>
    </w:p>
    <w:p>
      <w:pPr>
        <w:pStyle w:val="13"/>
        <w:snapToGrid w:val="0"/>
        <w:jc w:val="center"/>
        <w:rPr>
          <w:rFonts w:hAnsi="宋体"/>
          <w:b/>
          <w:sz w:val="32"/>
          <w:szCs w:val="32"/>
        </w:rPr>
      </w:pPr>
      <w:r>
        <w:rPr>
          <w:rFonts w:hint="eastAsia" w:hAnsi="宋体"/>
          <w:b/>
          <w:sz w:val="32"/>
          <w:szCs w:val="32"/>
        </w:rPr>
        <w:t>投标报价明细表</w:t>
      </w:r>
    </w:p>
    <w:tbl>
      <w:tblPr>
        <w:tblStyle w:val="19"/>
        <w:tblW w:w="885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60"/>
        <w:gridCol w:w="2065"/>
        <w:gridCol w:w="1080"/>
        <w:gridCol w:w="1260"/>
        <w:gridCol w:w="151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eastAsia="仿宋_GB2312"/>
              </w:rPr>
            </w:pPr>
            <w:r>
              <w:rPr>
                <w:rFonts w:eastAsia="仿宋_GB2312"/>
              </w:rPr>
              <w:t>名称</w:t>
            </w:r>
          </w:p>
        </w:tc>
        <w:tc>
          <w:tcPr>
            <w:tcW w:w="206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服务内容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rPr>
            </w:pPr>
            <w:r>
              <w:rPr>
                <w:rFonts w:eastAsia="仿宋_GB2312"/>
              </w:rPr>
              <w:t>数量①</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单价(元)②</w:t>
            </w: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单项合价（元）</w:t>
            </w:r>
          </w:p>
          <w:p>
            <w:pPr>
              <w:rPr>
                <w:rFonts w:eastAsia="仿宋_GB2312"/>
              </w:rPr>
            </w:pPr>
            <w:r>
              <w:rPr>
                <w:rFonts w:eastAsia="仿宋_GB2312"/>
              </w:rPr>
              <w:t>③＝①×②</w:t>
            </w: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right"/>
        </w:trPr>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151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eastAsia="仿宋_GB2312"/>
              </w:rPr>
            </w:pPr>
            <w:r>
              <w:rPr>
                <w:rFonts w:eastAsia="仿宋_GB2312"/>
              </w:rPr>
              <w:t>报价合计（包含税费等所有费用）：（大写）</w:t>
            </w:r>
            <w:r>
              <w:rPr>
                <w:rFonts w:eastAsia="仿宋_GB2312"/>
                <w:u w:val="single"/>
              </w:rPr>
              <w:t>人民币</w:t>
            </w:r>
            <w:r>
              <w:rPr>
                <w:rFonts w:hint="eastAsia" w:eastAsia="仿宋_GB2312"/>
                <w:u w:val="single"/>
              </w:rPr>
              <w:t xml:space="preserve">          </w:t>
            </w:r>
            <w:r>
              <w:rPr>
                <w:rFonts w:eastAsia="仿宋_GB2312"/>
                <w:u w:val="single"/>
              </w:rPr>
              <w:t xml:space="preserve"> </w:t>
            </w:r>
            <w:r>
              <w:rPr>
                <w:rFonts w:eastAsia="仿宋_GB2312"/>
              </w:rPr>
              <w:t xml:space="preserve">（￥ </w:t>
            </w:r>
            <w:r>
              <w:rPr>
                <w:rFonts w:eastAsia="仿宋_GB2312"/>
                <w:u w:val="single"/>
              </w:rPr>
              <w:t xml:space="preserve">    </w:t>
            </w:r>
            <w:r>
              <w:rPr>
                <w:rFonts w:hint="eastAsia" w:eastAsia="仿宋_GB2312"/>
                <w:u w:val="single"/>
              </w:rPr>
              <w:t xml:space="preserve">  </w:t>
            </w:r>
            <w:r>
              <w:rPr>
                <w:rFonts w:eastAsia="仿宋_GB2312"/>
                <w:u w:val="single"/>
              </w:rPr>
              <w:t xml:space="preserve">    元</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投标人（盖单位公章</w:t>
            </w:r>
            <w:r>
              <w:rPr>
                <w:rFonts w:hint="eastAsia" w:eastAsia="仿宋_GB2312"/>
              </w:rPr>
              <w:t>，自然人除外</w:t>
            </w:r>
            <w:r>
              <w:rPr>
                <w:rFonts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eastAsia="仿宋_GB2312"/>
              </w:rPr>
              <w:t>法定代表人或其委托代理人（签字或盖章）：</w:t>
            </w:r>
          </w:p>
          <w:p>
            <w:pPr>
              <w:rPr>
                <w:rFonts w:eastAsia="仿宋_GB2312"/>
              </w:rPr>
            </w:pPr>
            <w:r>
              <w:rPr>
                <w:rFonts w:hint="eastAsia" w:ascii="宋体" w:hAnsi="宋体"/>
                <w:szCs w:val="21"/>
              </w:rPr>
              <w:t>（</w:t>
            </w:r>
            <w:r>
              <w:rPr>
                <w:rFonts w:hint="eastAsia" w:eastAsia="仿宋_GB2312"/>
              </w:rPr>
              <w:t>投标人属自然人的应由自然人签字并加盖指印，投标人若为其他组织形式无法定代表人的应由机构负责人</w:t>
            </w:r>
            <w:r>
              <w:rPr>
                <w:rFonts w:eastAsia="仿宋_GB2312"/>
              </w:rPr>
              <w:t>签字或盖章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right"/>
        </w:trPr>
        <w:tc>
          <w:tcPr>
            <w:tcW w:w="8859" w:type="dxa"/>
            <w:gridSpan w:val="7"/>
            <w:tcBorders>
              <w:top w:val="single" w:color="auto" w:sz="4" w:space="0"/>
              <w:left w:val="single" w:color="auto" w:sz="4" w:space="0"/>
              <w:bottom w:val="single" w:color="auto" w:sz="4" w:space="0"/>
              <w:right w:val="single" w:color="auto" w:sz="4" w:space="0"/>
            </w:tcBorders>
            <w:noWrap w:val="0"/>
            <w:vAlign w:val="center"/>
          </w:tcPr>
          <w:p>
            <w:pPr>
              <w:rPr>
                <w:rFonts w:eastAsia="仿宋_GB2312"/>
              </w:rPr>
            </w:pPr>
            <w:r>
              <w:rPr>
                <w:rFonts w:hint="eastAsia" w:eastAsia="仿宋_GB2312"/>
              </w:rPr>
              <w:t>日期：       年   月   日</w:t>
            </w:r>
          </w:p>
        </w:tc>
      </w:tr>
    </w:tbl>
    <w:p>
      <w:pPr>
        <w:ind w:firstLine="480" w:firstLineChars="200"/>
        <w:rPr>
          <w:rFonts w:ascii="仿宋_GB2312" w:eastAsia="仿宋_GB2312"/>
          <w:sz w:val="24"/>
        </w:rPr>
      </w:pPr>
    </w:p>
    <w:p>
      <w:pPr>
        <w:ind w:firstLine="480" w:firstLineChars="200"/>
        <w:rPr>
          <w:rFonts w:ascii="仿宋_GB2312" w:eastAsia="仿宋_GB2312"/>
          <w:sz w:val="24"/>
        </w:rPr>
      </w:pPr>
      <w:r>
        <w:rPr>
          <w:rFonts w:hint="eastAsia" w:ascii="仿宋_GB2312" w:eastAsia="仿宋_GB2312"/>
          <w:sz w:val="24"/>
        </w:rPr>
        <w:t>注：表格内容均需按要求填写并盖章，不得留空,</w:t>
      </w:r>
      <w:r>
        <w:rPr>
          <w:rFonts w:hint="eastAsia" w:ascii="仿宋_GB2312" w:eastAsia="仿宋_GB2312"/>
          <w:bCs/>
          <w:sz w:val="24"/>
        </w:rPr>
        <w:t xml:space="preserve"> 否则按投标无效处理</w:t>
      </w:r>
      <w:r>
        <w:rPr>
          <w:rFonts w:hint="eastAsia" w:ascii="仿宋_GB2312" w:eastAsia="仿宋_GB2312"/>
          <w:sz w:val="24"/>
        </w:rPr>
        <w:t>。</w:t>
      </w:r>
    </w:p>
    <w:p>
      <w:pPr>
        <w:snapToGrid w:val="0"/>
        <w:rPr>
          <w:rFonts w:ascii="宋体" w:hAnsi="宋体"/>
          <w:spacing w:val="20"/>
          <w:sz w:val="24"/>
        </w:rPr>
      </w:pPr>
    </w:p>
    <w:p>
      <w:pPr>
        <w:snapToGrid w:val="0"/>
        <w:rPr>
          <w:rFonts w:ascii="宋体" w:hAnsi="宋体"/>
          <w:spacing w:val="20"/>
          <w:sz w:val="24"/>
        </w:rPr>
      </w:pPr>
    </w:p>
    <w:p>
      <w:pPr>
        <w:snapToGrid w:val="0"/>
        <w:rPr>
          <w:rFonts w:ascii="宋体" w:hAnsi="宋体"/>
          <w:spacing w:val="20"/>
          <w:sz w:val="24"/>
        </w:rPr>
      </w:pPr>
    </w:p>
    <w:p>
      <w:pPr>
        <w:pStyle w:val="13"/>
        <w:ind w:firstLine="600" w:firstLineChars="250"/>
        <w:rPr>
          <w:rFonts w:hAnsi="宋体"/>
          <w:b/>
          <w:bCs/>
          <w:sz w:val="24"/>
          <w:szCs w:val="24"/>
        </w:rPr>
      </w:pPr>
      <w:r>
        <w:rPr>
          <w:rFonts w:hint="eastAsia" w:hAnsi="宋体"/>
          <w:sz w:val="24"/>
        </w:rPr>
        <w:t xml:space="preserve">     </w:t>
      </w:r>
    </w:p>
    <w:p>
      <w:pPr>
        <w:tabs>
          <w:tab w:val="left" w:pos="3870"/>
          <w:tab w:val="left" w:pos="4085"/>
        </w:tabs>
        <w:snapToGrid w:val="0"/>
        <w:ind w:firstLine="480" w:firstLineChars="200"/>
        <w:rPr>
          <w:rFonts w:ascii="宋体" w:hAnsi="宋体"/>
        </w:rPr>
      </w:pPr>
      <w:r>
        <w:rPr>
          <w:rFonts w:hAnsi="宋体"/>
          <w:sz w:val="24"/>
        </w:rPr>
        <w:br w:type="page"/>
      </w:r>
    </w:p>
    <w:p>
      <w:pPr>
        <w:tabs>
          <w:tab w:val="left" w:pos="3870"/>
          <w:tab w:val="left" w:pos="4085"/>
        </w:tabs>
        <w:snapToGrid w:val="0"/>
        <w:rPr>
          <w:rFonts w:ascii="宋体" w:hAnsi="宋体"/>
          <w:b/>
          <w:sz w:val="24"/>
        </w:rPr>
      </w:pPr>
      <w:r>
        <w:rPr>
          <w:rFonts w:hint="eastAsia" w:ascii="宋体" w:hAnsi="宋体"/>
          <w:b/>
          <w:sz w:val="24"/>
        </w:rPr>
        <w:t>投标声明书格式：</w:t>
      </w:r>
    </w:p>
    <w:p>
      <w:pPr>
        <w:snapToGrid w:val="0"/>
        <w:jc w:val="left"/>
        <w:rPr>
          <w:rFonts w:ascii="宋体" w:hAnsi="宋体"/>
          <w:sz w:val="24"/>
        </w:rPr>
      </w:pPr>
    </w:p>
    <w:p>
      <w:pPr>
        <w:snapToGrid w:val="0"/>
        <w:jc w:val="center"/>
        <w:rPr>
          <w:rFonts w:ascii="宋体" w:hAnsi="宋体"/>
          <w:b/>
          <w:sz w:val="32"/>
          <w:szCs w:val="32"/>
        </w:rPr>
      </w:pPr>
      <w:r>
        <w:rPr>
          <w:rFonts w:hint="eastAsia" w:ascii="宋体" w:hAnsi="宋体"/>
          <w:b/>
          <w:sz w:val="32"/>
          <w:szCs w:val="32"/>
        </w:rPr>
        <w:t>投标声明书</w:t>
      </w:r>
    </w:p>
    <w:p>
      <w:pPr>
        <w:snapToGrid w:val="0"/>
        <w:rPr>
          <w:rFonts w:ascii="宋体" w:hAnsi="宋体"/>
          <w:sz w:val="24"/>
        </w:rPr>
      </w:pPr>
    </w:p>
    <w:p>
      <w:pPr>
        <w:snapToGrid w:val="0"/>
        <w:rPr>
          <w:rFonts w:ascii="宋体" w:hAnsi="宋体"/>
          <w:sz w:val="24"/>
        </w:rPr>
      </w:pPr>
    </w:p>
    <w:p>
      <w:pPr>
        <w:snapToGrid w:val="0"/>
        <w:spacing w:line="460" w:lineRule="exact"/>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460" w:lineRule="exact"/>
        <w:ind w:firstLine="630" w:firstLineChars="300"/>
        <w:jc w:val="left"/>
        <w:rPr>
          <w:rFonts w:ascii="宋体" w:hAnsi="宋体"/>
          <w:szCs w:val="21"/>
        </w:rPr>
      </w:pPr>
      <w:r>
        <w:rPr>
          <w:rFonts w:hint="eastAsia" w:ascii="宋体" w:hAnsi="宋体"/>
          <w:szCs w:val="21"/>
        </w:rPr>
        <w:t>______（投标人名称）系中华人民共和国合法企业，经营地址</w:t>
      </w:r>
      <w:r>
        <w:rPr>
          <w:rFonts w:hint="eastAsia" w:ascii="宋体" w:hAnsi="宋体"/>
          <w:szCs w:val="21"/>
          <w:u w:val="single"/>
        </w:rPr>
        <w:t xml:space="preserve">               </w:t>
      </w:r>
      <w:r>
        <w:rPr>
          <w:rFonts w:hint="eastAsia" w:ascii="宋体" w:hAnsi="宋体"/>
          <w:szCs w:val="21"/>
        </w:rPr>
        <w:t>。</w:t>
      </w:r>
    </w:p>
    <w:p>
      <w:pPr>
        <w:snapToGrid w:val="0"/>
        <w:spacing w:line="460" w:lineRule="exact"/>
        <w:ind w:firstLine="645"/>
        <w:rPr>
          <w:rFonts w:ascii="宋体" w:hAnsi="宋体"/>
          <w:szCs w:val="21"/>
        </w:rPr>
      </w:pPr>
      <w:r>
        <w:rPr>
          <w:rFonts w:hint="eastAsia" w:ascii="宋体" w:hAnsi="宋体"/>
          <w:szCs w:val="21"/>
        </w:rPr>
        <w:t>我方愿意参加贵方组织的</w:t>
      </w:r>
      <w:r>
        <w:rPr>
          <w:rFonts w:hint="eastAsia" w:ascii="宋体" w:hAnsi="宋体"/>
          <w:szCs w:val="21"/>
          <w:u w:val="single"/>
        </w:rPr>
        <w:t xml:space="preserve">            </w:t>
      </w:r>
      <w:r>
        <w:rPr>
          <w:rFonts w:hint="eastAsia" w:ascii="宋体" w:hAnsi="宋体"/>
          <w:szCs w:val="21"/>
        </w:rPr>
        <w:t>项目的投标，为便于贵方公正、择优地确定中标人及其投标产品和服务，我方就本次投标有关事项郑重声明如下：</w:t>
      </w:r>
    </w:p>
    <w:p>
      <w:pPr>
        <w:snapToGrid w:val="0"/>
        <w:spacing w:line="460" w:lineRule="exact"/>
        <w:ind w:firstLine="420" w:firstLineChars="200"/>
        <w:rPr>
          <w:rFonts w:ascii="宋体" w:hAnsi="宋体"/>
          <w:szCs w:val="21"/>
        </w:rPr>
      </w:pPr>
      <w:r>
        <w:rPr>
          <w:rFonts w:hint="eastAsia" w:ascii="宋体" w:hAnsi="宋体"/>
          <w:szCs w:val="21"/>
        </w:rPr>
        <w:t>1.我方向贵方提交的所有投标文件、资料都是准确的和真实的。</w:t>
      </w:r>
    </w:p>
    <w:p>
      <w:pPr>
        <w:snapToGrid w:val="0"/>
        <w:spacing w:line="460" w:lineRule="exact"/>
        <w:ind w:firstLine="420" w:firstLineChars="200"/>
        <w:rPr>
          <w:rFonts w:ascii="宋体" w:hAnsi="宋体"/>
          <w:szCs w:val="21"/>
        </w:rPr>
      </w:pPr>
      <w:r>
        <w:rPr>
          <w:rFonts w:hint="eastAsia" w:ascii="宋体" w:hAnsi="宋体"/>
          <w:szCs w:val="21"/>
        </w:rPr>
        <w:t>2.我方不是采购人的附属机构；在获知本项目采购信息后，与采购人聘请的为此项目提供咨询服务的公司及其附属机构没有任何联系。</w:t>
      </w:r>
    </w:p>
    <w:p>
      <w:pPr>
        <w:snapToGrid w:val="0"/>
        <w:spacing w:line="460" w:lineRule="exact"/>
        <w:ind w:firstLine="420" w:firstLineChars="200"/>
        <w:rPr>
          <w:rFonts w:ascii="宋体" w:hAnsi="宋体"/>
          <w:szCs w:val="21"/>
        </w:rPr>
      </w:pPr>
      <w:r>
        <w:rPr>
          <w:rFonts w:hint="eastAsia" w:ascii="宋体" w:hAnsi="宋体"/>
          <w:szCs w:val="21"/>
        </w:rPr>
        <w:t>3.我方在参加政府采购活动前3年内在经营活动中</w:t>
      </w:r>
      <w:r>
        <w:rPr>
          <w:rFonts w:hint="eastAsia" w:cs="Arial"/>
          <w:bCs/>
          <w:szCs w:val="21"/>
          <w:u w:val="single"/>
        </w:rPr>
        <w:t xml:space="preserve">        （填</w:t>
      </w:r>
      <w:r>
        <w:rPr>
          <w:rFonts w:hint="eastAsia" w:ascii="宋体" w:hAnsi="宋体"/>
          <w:szCs w:val="21"/>
          <w:u w:val="single"/>
        </w:rPr>
        <w:t>没有或有</w:t>
      </w:r>
      <w:r>
        <w:rPr>
          <w:rFonts w:hint="eastAsia" w:cs="Arial"/>
          <w:bCs/>
          <w:szCs w:val="21"/>
          <w:u w:val="single"/>
        </w:rPr>
        <w:t>）</w:t>
      </w:r>
      <w:r>
        <w:rPr>
          <w:rFonts w:hint="eastAsia" w:ascii="宋体" w:hAnsi="宋体"/>
          <w:szCs w:val="21"/>
        </w:rPr>
        <w:t>重大违法记录（指因违法经营收到刑事处罚或者责令停产停业、吊销许可证或者执照、较大数额罚款等行政处罚）。</w:t>
      </w:r>
    </w:p>
    <w:p>
      <w:pPr>
        <w:snapToGrid w:val="0"/>
        <w:spacing w:line="460" w:lineRule="exact"/>
        <w:ind w:firstLine="420" w:firstLineChars="200"/>
        <w:rPr>
          <w:rFonts w:ascii="宋体" w:hAnsi="宋体"/>
          <w:szCs w:val="21"/>
        </w:rPr>
      </w:pPr>
      <w:r>
        <w:rPr>
          <w:rFonts w:hint="eastAsia" w:ascii="宋体" w:hAnsi="宋体"/>
          <w:szCs w:val="21"/>
        </w:rPr>
        <w:t>4、我方在“信用中国”或“中国政府采购网”的被列为失信被执行人、重大税收违法案件当事人名单、政府采购严重违法失信行为记录名单情况：</w:t>
      </w:r>
      <w:r>
        <w:rPr>
          <w:rFonts w:hint="eastAsia" w:cs="Arial"/>
          <w:bCs/>
          <w:szCs w:val="21"/>
          <w:u w:val="single"/>
        </w:rPr>
        <w:t xml:space="preserve">            </w:t>
      </w:r>
      <w:r>
        <w:rPr>
          <w:rFonts w:hint="eastAsia" w:cs="Arial"/>
          <w:bCs/>
          <w:szCs w:val="21"/>
        </w:rPr>
        <w:t xml:space="preserve"> 。</w:t>
      </w:r>
    </w:p>
    <w:p>
      <w:pPr>
        <w:snapToGrid w:val="0"/>
        <w:spacing w:line="460" w:lineRule="exact"/>
        <w:ind w:firstLine="420" w:firstLineChars="200"/>
        <w:rPr>
          <w:rFonts w:ascii="宋体" w:hAnsi="宋体"/>
          <w:szCs w:val="21"/>
        </w:rPr>
      </w:pPr>
      <w:r>
        <w:rPr>
          <w:rFonts w:hint="eastAsia" w:ascii="宋体" w:hAnsi="宋体"/>
          <w:szCs w:val="21"/>
        </w:rPr>
        <w:t>5.以上事项如有虚假或隐瞒，我方愿意承担一切后果，并不再寻求任何旨在减轻或免除法律责任的辩解。</w:t>
      </w:r>
    </w:p>
    <w:p>
      <w:pPr>
        <w:pStyle w:val="12"/>
        <w:tabs>
          <w:tab w:val="left" w:pos="939"/>
        </w:tabs>
        <w:snapToGrid w:val="0"/>
        <w:spacing w:line="460" w:lineRule="exact"/>
        <w:ind w:left="401" w:leftChars="0" w:hanging="401" w:hangingChars="191"/>
        <w:rPr>
          <w:rFonts w:ascii="宋体" w:hAnsi="宋体"/>
          <w:sz w:val="21"/>
          <w:szCs w:val="21"/>
        </w:rPr>
      </w:pPr>
    </w:p>
    <w:p>
      <w:pPr>
        <w:pStyle w:val="12"/>
        <w:tabs>
          <w:tab w:val="left" w:pos="939"/>
        </w:tabs>
        <w:snapToGrid w:val="0"/>
        <w:spacing w:line="420" w:lineRule="exact"/>
        <w:ind w:left="401" w:leftChars="0" w:hanging="401" w:hangingChars="191"/>
        <w:rPr>
          <w:rFonts w:ascii="宋体" w:hAnsi="宋体"/>
          <w:sz w:val="21"/>
          <w:szCs w:val="21"/>
        </w:rPr>
      </w:pPr>
    </w:p>
    <w:p>
      <w:pPr>
        <w:pStyle w:val="12"/>
        <w:tabs>
          <w:tab w:val="left" w:pos="939"/>
        </w:tabs>
        <w:snapToGrid w:val="0"/>
        <w:spacing w:line="420" w:lineRule="exact"/>
        <w:ind w:left="401" w:leftChars="0" w:hanging="401" w:hangingChars="191"/>
        <w:rPr>
          <w:rFonts w:ascii="宋体" w:hAnsi="宋体"/>
          <w:sz w:val="21"/>
          <w:szCs w:val="21"/>
        </w:rPr>
      </w:pPr>
    </w:p>
    <w:p>
      <w:pPr>
        <w:pStyle w:val="12"/>
        <w:tabs>
          <w:tab w:val="left" w:pos="939"/>
        </w:tabs>
        <w:snapToGrid w:val="0"/>
        <w:spacing w:line="420" w:lineRule="exact"/>
        <w:ind w:left="401" w:leftChars="0" w:hanging="401" w:hangingChars="191"/>
        <w:rPr>
          <w:rFonts w:ascii="宋体" w:hAnsi="宋体"/>
          <w:sz w:val="21"/>
          <w:szCs w:val="21"/>
        </w:rPr>
      </w:pPr>
    </w:p>
    <w:p>
      <w:pPr>
        <w:pStyle w:val="26"/>
        <w:snapToGrid w:val="0"/>
        <w:spacing w:line="420" w:lineRule="exact"/>
        <w:ind w:firstLine="200"/>
        <w:rPr>
          <w:rFonts w:ascii="宋体" w:hAnsi="宋体"/>
          <w:sz w:val="21"/>
          <w:szCs w:val="21"/>
        </w:rPr>
      </w:pPr>
    </w:p>
    <w:p>
      <w:pPr>
        <w:snapToGrid w:val="0"/>
        <w:spacing w:line="360" w:lineRule="auto"/>
        <w:ind w:left="130" w:hanging="130" w:hangingChars="62"/>
        <w:rPr>
          <w:rFonts w:ascii="宋体" w:hAnsi="宋体" w:eastAsia="宋体"/>
          <w:szCs w:val="21"/>
        </w:rPr>
      </w:pPr>
      <w:r>
        <w:rPr>
          <w:rFonts w:ascii="宋体" w:hAnsi="宋体" w:eastAsia="宋体"/>
          <w:szCs w:val="21"/>
        </w:rPr>
        <w:t>投标人（盖单位公章</w:t>
      </w:r>
      <w:r>
        <w:rPr>
          <w:rFonts w:hint="eastAsia" w:ascii="宋体" w:hAnsi="宋体" w:eastAsia="宋体"/>
          <w:szCs w:val="21"/>
        </w:rPr>
        <w:t>，自然人除外</w:t>
      </w:r>
      <w:r>
        <w:rPr>
          <w:rFonts w:ascii="宋体" w:hAnsi="宋体" w:eastAsia="宋体"/>
          <w:szCs w:val="21"/>
        </w:rPr>
        <w:t>）：</w:t>
      </w:r>
    </w:p>
    <w:p>
      <w:pPr>
        <w:snapToGrid w:val="0"/>
        <w:spacing w:line="360" w:lineRule="auto"/>
        <w:ind w:firstLine="1680" w:firstLineChars="800"/>
        <w:rPr>
          <w:rFonts w:ascii="宋体" w:hAnsi="宋体" w:eastAsia="宋体"/>
          <w:szCs w:val="21"/>
        </w:rPr>
      </w:pPr>
    </w:p>
    <w:p>
      <w:pPr>
        <w:spacing w:line="360" w:lineRule="auto"/>
        <w:rPr>
          <w:rFonts w:ascii="宋体" w:hAnsi="宋体" w:eastAsia="宋体"/>
          <w:szCs w:val="21"/>
        </w:rPr>
      </w:pPr>
      <w:r>
        <w:rPr>
          <w:rFonts w:ascii="宋体" w:hAnsi="宋体" w:eastAsia="宋体"/>
          <w:szCs w:val="21"/>
        </w:rPr>
        <w:t>法定代表人或其委托代理人（签字或盖章）：</w:t>
      </w:r>
    </w:p>
    <w:p>
      <w:pPr>
        <w:snapToGrid w:val="0"/>
        <w:spacing w:line="360" w:lineRule="auto"/>
        <w:rPr>
          <w:rFonts w:ascii="宋体" w:hAnsi="宋体" w:eastAsia="宋体"/>
          <w:szCs w:val="21"/>
        </w:rPr>
      </w:pPr>
      <w:r>
        <w:rPr>
          <w:rFonts w:hint="eastAsia" w:ascii="宋体" w:hAnsi="宋体" w:eastAsia="宋体"/>
          <w:szCs w:val="21"/>
        </w:rPr>
        <w:t>（投标人属自然人的应由自然人签字并加盖指印，投标人若为其他组织形式无法定代表人的应由机构负责人</w:t>
      </w:r>
      <w:r>
        <w:rPr>
          <w:rFonts w:ascii="宋体" w:hAnsi="宋体" w:eastAsia="宋体"/>
          <w:szCs w:val="21"/>
        </w:rPr>
        <w:t>签字或盖章</w:t>
      </w:r>
      <w:r>
        <w:rPr>
          <w:rFonts w:hint="eastAsia" w:ascii="宋体" w:hAnsi="宋体" w:eastAsia="宋体"/>
          <w:szCs w:val="21"/>
        </w:rPr>
        <w:t>）</w:t>
      </w:r>
    </w:p>
    <w:p>
      <w:pPr>
        <w:snapToGrid w:val="0"/>
        <w:spacing w:line="360" w:lineRule="auto"/>
        <w:ind w:firstLine="1995" w:firstLineChars="950"/>
        <w:rPr>
          <w:rFonts w:ascii="宋体" w:hAnsi="宋体" w:eastAsia="宋体"/>
          <w:szCs w:val="21"/>
        </w:rPr>
      </w:pPr>
    </w:p>
    <w:p>
      <w:pPr>
        <w:snapToGrid w:val="0"/>
        <w:spacing w:line="360" w:lineRule="auto"/>
        <w:rPr>
          <w:rFonts w:ascii="宋体" w:hAnsi="宋体" w:eastAsia="宋体"/>
          <w:szCs w:val="21"/>
        </w:rPr>
      </w:pPr>
      <w:r>
        <w:rPr>
          <w:rFonts w:hint="eastAsia" w:ascii="宋体" w:hAnsi="宋体" w:eastAsia="宋体"/>
          <w:szCs w:val="21"/>
        </w:rPr>
        <w:t>日期:_____年_____月_____日</w:t>
      </w:r>
    </w:p>
    <w:p>
      <w:pPr>
        <w:widowControl/>
        <w:jc w:val="left"/>
        <w:rPr>
          <w:rFonts w:ascii="宋体" w:hAnsi="宋体"/>
          <w:b/>
          <w:sz w:val="24"/>
        </w:rPr>
      </w:pPr>
      <w:r>
        <w:rPr>
          <w:rFonts w:ascii="宋体" w:hAnsi="宋体"/>
          <w:b/>
          <w:sz w:val="24"/>
        </w:rPr>
        <w:br w:type="page"/>
      </w:r>
    </w:p>
    <w:p>
      <w:pPr>
        <w:rPr>
          <w:rFonts w:ascii="宋体" w:hAnsi="宋体"/>
          <w:b/>
          <w:sz w:val="24"/>
        </w:rPr>
      </w:pPr>
      <w:r>
        <w:rPr>
          <w:rFonts w:hint="eastAsia" w:ascii="宋体" w:hAnsi="宋体"/>
          <w:b/>
          <w:sz w:val="24"/>
        </w:rPr>
        <w:t>法定代表人身份证明书格式：</w:t>
      </w:r>
    </w:p>
    <w:p>
      <w:pPr>
        <w:pStyle w:val="14"/>
      </w:pPr>
    </w:p>
    <w:p>
      <w:pPr>
        <w:pStyle w:val="14"/>
      </w:pPr>
    </w:p>
    <w:p>
      <w:pPr>
        <w:jc w:val="center"/>
        <w:rPr>
          <w:rFonts w:ascii="宋体" w:hAnsi="宋体"/>
          <w:b/>
          <w:sz w:val="32"/>
        </w:rPr>
      </w:pPr>
      <w:r>
        <w:rPr>
          <w:rFonts w:hint="eastAsia" w:ascii="宋体" w:hAnsi="宋体"/>
          <w:b/>
          <w:sz w:val="32"/>
        </w:rPr>
        <w:t>法定代表人身份证明书</w:t>
      </w:r>
    </w:p>
    <w:p>
      <w:pPr>
        <w:ind w:firstLine="840" w:firstLineChars="400"/>
        <w:rPr>
          <w:rFonts w:ascii="宋体" w:hAnsi="宋体"/>
          <w:u w:val="single"/>
        </w:rPr>
      </w:pPr>
    </w:p>
    <w:p>
      <w:pPr>
        <w:spacing w:line="360" w:lineRule="auto"/>
        <w:ind w:firstLine="840" w:firstLineChars="400"/>
        <w:rPr>
          <w:rFonts w:ascii="宋体" w:hAnsi="宋体"/>
          <w:szCs w:val="21"/>
        </w:rPr>
      </w:pPr>
      <w:r>
        <w:rPr>
          <w:rFonts w:hint="eastAsia" w:ascii="宋体" w:hAnsi="宋体"/>
          <w:szCs w:val="21"/>
          <w:u w:val="single"/>
        </w:rPr>
        <w:t xml:space="preserve">   （法定代表人名字）       </w:t>
      </w:r>
      <w:r>
        <w:rPr>
          <w:rFonts w:hint="eastAsia" w:ascii="宋体" w:hAnsi="宋体"/>
          <w:szCs w:val="21"/>
        </w:rPr>
        <w:t xml:space="preserve"> 在</w:t>
      </w:r>
      <w:r>
        <w:rPr>
          <w:rFonts w:hint="eastAsia" w:ascii="宋体" w:hAnsi="宋体"/>
          <w:szCs w:val="21"/>
          <w:u w:val="single"/>
        </w:rPr>
        <w:t xml:space="preserve">（ 单位名称）     </w:t>
      </w:r>
      <w:r>
        <w:rPr>
          <w:rFonts w:hint="eastAsia" w:ascii="宋体" w:hAnsi="宋体"/>
          <w:szCs w:val="21"/>
        </w:rPr>
        <w:t>任</w:t>
      </w:r>
      <w:r>
        <w:rPr>
          <w:rFonts w:hint="eastAsia" w:ascii="宋体" w:hAnsi="宋体"/>
          <w:szCs w:val="21"/>
          <w:u w:val="single"/>
        </w:rPr>
        <w:t xml:space="preserve">          </w:t>
      </w:r>
      <w:r>
        <w:rPr>
          <w:rFonts w:hint="eastAsia" w:ascii="宋体" w:hAnsi="宋体"/>
          <w:szCs w:val="21"/>
        </w:rPr>
        <w:t>职务，是</w:t>
      </w:r>
      <w:r>
        <w:rPr>
          <w:rFonts w:hint="eastAsia" w:ascii="宋体" w:hAnsi="宋体"/>
          <w:szCs w:val="21"/>
          <w:u w:val="single"/>
        </w:rPr>
        <w:t xml:space="preserve">（ 单位名称）    </w:t>
      </w:r>
      <w:r>
        <w:rPr>
          <w:rFonts w:hint="eastAsia" w:ascii="宋体" w:hAnsi="宋体"/>
          <w:szCs w:val="21"/>
        </w:rPr>
        <w:t>的法定代表人。</w:t>
      </w:r>
    </w:p>
    <w:p>
      <w:pPr>
        <w:spacing w:line="360" w:lineRule="auto"/>
        <w:ind w:firstLine="735" w:firstLineChars="350"/>
        <w:rPr>
          <w:rFonts w:ascii="宋体" w:hAnsi="宋体"/>
          <w:szCs w:val="21"/>
        </w:rPr>
      </w:pPr>
      <w:r>
        <w:rPr>
          <w:rFonts w:hint="eastAsia" w:ascii="宋体" w:hAnsi="宋体"/>
          <w:szCs w:val="21"/>
        </w:rPr>
        <w:t>特此证明。</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u w:val="single"/>
        </w:rPr>
      </w:pPr>
      <w:r>
        <w:rPr>
          <w:rFonts w:hint="eastAsia" w:ascii="宋体" w:hAnsi="宋体"/>
          <w:szCs w:val="21"/>
        </w:rPr>
        <w:t xml:space="preserve">                                     单位名称：</w:t>
      </w:r>
      <w:r>
        <w:rPr>
          <w:rFonts w:hint="eastAsia" w:ascii="宋体" w:hAnsi="宋体"/>
          <w:szCs w:val="21"/>
          <w:u w:val="single"/>
        </w:rPr>
        <w:t xml:space="preserve">                              </w:t>
      </w:r>
    </w:p>
    <w:p>
      <w:pPr>
        <w:spacing w:line="360" w:lineRule="auto"/>
        <w:rPr>
          <w:rFonts w:ascii="宋体" w:hAnsi="宋体"/>
          <w:szCs w:val="21"/>
        </w:rPr>
      </w:pPr>
      <w:r>
        <w:rPr>
          <w:rFonts w:hint="eastAsia" w:ascii="宋体" w:hAnsi="宋体"/>
          <w:szCs w:val="21"/>
        </w:rPr>
        <w:t xml:space="preserve">                                                        （单位公章）</w:t>
      </w:r>
    </w:p>
    <w:p>
      <w:pPr>
        <w:spacing w:line="360" w:lineRule="auto"/>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法定代表人身份证号码：</w:t>
      </w:r>
    </w:p>
    <w:p>
      <w:pPr>
        <w:spacing w:line="360" w:lineRule="auto"/>
        <w:ind w:firstLine="315" w:firstLineChars="150"/>
        <w:rPr>
          <w:rFonts w:ascii="宋体" w:hAnsi="宋体"/>
          <w:szCs w:val="21"/>
        </w:rPr>
      </w:pPr>
    </w:p>
    <w:p>
      <w:pPr>
        <w:spacing w:line="360" w:lineRule="auto"/>
        <w:ind w:firstLine="315" w:firstLineChars="150"/>
        <w:rPr>
          <w:rFonts w:ascii="宋体" w:hAnsi="宋体"/>
          <w:szCs w:val="21"/>
        </w:rPr>
      </w:pPr>
      <w:r>
        <w:rPr>
          <w:rFonts w:hint="eastAsia" w:ascii="宋体" w:hAnsi="宋体"/>
          <w:szCs w:val="21"/>
        </w:rPr>
        <w:t>住    址：</w:t>
      </w:r>
    </w:p>
    <w:p>
      <w:pPr>
        <w:pStyle w:val="13"/>
        <w:jc w:val="center"/>
        <w:rPr>
          <w:rFonts w:hAnsi="宋体"/>
          <w:sz w:val="24"/>
          <w:szCs w:val="24"/>
        </w:rPr>
      </w:pPr>
    </w:p>
    <w:p>
      <w:pPr>
        <w:snapToGrid w:val="0"/>
        <w:ind w:firstLine="470" w:firstLineChars="196"/>
        <w:jc w:val="center"/>
        <w:rPr>
          <w:rFonts w:ascii="宋体" w:hAnsi="宋体"/>
          <w:b/>
          <w:sz w:val="24"/>
        </w:rPr>
      </w:pPr>
      <w:r>
        <w:rPr>
          <w:rFonts w:ascii="宋体" w:hAnsi="宋体"/>
          <w:sz w:val="24"/>
        </w:rPr>
        <w:br w:type="page"/>
      </w:r>
      <w:r>
        <w:rPr>
          <w:rFonts w:hint="eastAsia" w:ascii="宋体" w:hAnsi="宋体"/>
          <w:b/>
          <w:sz w:val="24"/>
        </w:rPr>
        <w:t>投标人法定代表人身份证复印件</w:t>
      </w:r>
    </w:p>
    <w:p>
      <w:pPr>
        <w:rPr>
          <w:rFonts w:ascii="宋体" w:hAnsi="宋体"/>
          <w:szCs w:val="21"/>
        </w:rPr>
      </w:pPr>
    </w:p>
    <w:p>
      <w:pPr>
        <w:rPr>
          <w:rFonts w:ascii="宋体" w:hAnsi="宋体"/>
          <w:szCs w:val="21"/>
        </w:rPr>
      </w:pPr>
      <w:r>
        <w:rPr>
          <w:rFonts w:hint="eastAsia" w:ascii="宋体" w:hAnsi="宋体"/>
          <w:szCs w:val="21"/>
        </w:rPr>
        <w:t>投标人法定代表人身份证复印件：</w:t>
      </w:r>
    </w:p>
    <w:p>
      <w:pPr>
        <w:rPr>
          <w:rFonts w:ascii="宋体" w:hAnsi="宋体"/>
          <w:szCs w:val="21"/>
        </w:rPr>
      </w:pPr>
    </w:p>
    <w:tbl>
      <w:tblPr>
        <w:tblStyle w:val="1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noWrap w:val="0"/>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noWrap w:val="0"/>
            <w:vAlign w:val="center"/>
          </w:tcPr>
          <w:p>
            <w:pPr>
              <w:jc w:val="center"/>
              <w:rPr>
                <w:rFonts w:ascii="宋体" w:hAnsi="宋体"/>
                <w:szCs w:val="21"/>
              </w:rPr>
            </w:pPr>
            <w:r>
              <w:rPr>
                <w:rFonts w:hint="eastAsia" w:ascii="宋体" w:hAnsi="宋体"/>
                <w:szCs w:val="21"/>
              </w:rPr>
              <w:t>身份证（反面）</w:t>
            </w:r>
          </w:p>
          <w:p>
            <w:pPr>
              <w:jc w:val="center"/>
              <w:rPr>
                <w:rFonts w:ascii="宋体" w:hAnsi="宋体"/>
                <w:szCs w:val="21"/>
              </w:rPr>
            </w:pP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法定代表人签名：</w:t>
      </w:r>
    </w:p>
    <w:p>
      <w:pPr>
        <w:rPr>
          <w:rFonts w:ascii="宋体" w:hAnsi="宋体"/>
          <w:szCs w:val="21"/>
        </w:rPr>
      </w:pPr>
    </w:p>
    <w:p>
      <w:pPr>
        <w:rPr>
          <w:rFonts w:ascii="宋体" w:hAnsi="宋体"/>
          <w:szCs w:val="21"/>
        </w:rPr>
      </w:pPr>
      <w:r>
        <w:rPr>
          <w:rFonts w:hint="eastAsia" w:ascii="宋体" w:hAnsi="宋体"/>
          <w:szCs w:val="21"/>
        </w:rPr>
        <w:t>投标单位（公章）：</w:t>
      </w:r>
    </w:p>
    <w:p>
      <w:pPr>
        <w:rPr>
          <w:rFonts w:ascii="宋体" w:hAnsi="宋体"/>
        </w:rPr>
      </w:pPr>
    </w:p>
    <w:p>
      <w:pPr>
        <w:ind w:firstLine="735" w:firstLineChars="350"/>
        <w:rPr>
          <w:rFonts w:ascii="宋体" w:hAnsi="宋体"/>
          <w:b/>
          <w:sz w:val="24"/>
        </w:rPr>
      </w:pPr>
      <w:r>
        <w:rPr>
          <w:rFonts w:hint="eastAsia" w:ascii="宋体" w:hAnsi="宋体"/>
        </w:rPr>
        <w:t>年    月    日</w:t>
      </w:r>
      <w:r>
        <w:rPr>
          <w:rFonts w:ascii="宋体" w:hAnsi="宋体"/>
        </w:rPr>
        <w:br w:type="page"/>
      </w:r>
      <w:r>
        <w:rPr>
          <w:rFonts w:hint="eastAsia" w:ascii="宋体" w:hAnsi="宋体"/>
          <w:b/>
          <w:sz w:val="24"/>
        </w:rPr>
        <w:t>授权委托书格式：</w:t>
      </w:r>
    </w:p>
    <w:p>
      <w:pPr>
        <w:jc w:val="center"/>
        <w:rPr>
          <w:rFonts w:ascii="宋体" w:hAnsi="宋体"/>
          <w:b/>
          <w:sz w:val="32"/>
          <w:szCs w:val="32"/>
        </w:rPr>
      </w:pPr>
      <w:r>
        <w:rPr>
          <w:rFonts w:hint="eastAsia" w:ascii="宋体" w:hAnsi="宋体"/>
          <w:b/>
          <w:sz w:val="32"/>
          <w:szCs w:val="32"/>
        </w:rPr>
        <w:t>授权委托书（格式一）</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hint="eastAsia" w:ascii="宋体" w:hAnsi="宋体"/>
          <w:szCs w:val="21"/>
        </w:rPr>
        <w:t>（投标人名称）的法定代表人（</w:t>
      </w:r>
      <w:r>
        <w:rPr>
          <w:rFonts w:hint="eastAsia" w:ascii="宋体" w:hAnsi="宋体" w:eastAsia="宋体"/>
          <w:szCs w:val="21"/>
        </w:rPr>
        <w:t>投标人若为其他组织形式无法定代表人的应为机构负责人</w:t>
      </w:r>
      <w:r>
        <w:rPr>
          <w:rFonts w:hint="eastAsia" w:ascii="宋体" w:hAnsi="宋体"/>
          <w:szCs w:val="21"/>
        </w:rPr>
        <w:t xml:space="preserve">），现授权委托本单位在职职工 </w:t>
      </w:r>
      <w:r>
        <w:rPr>
          <w:rFonts w:hint="eastAsia" w:ascii="宋体" w:hAnsi="宋体"/>
          <w:szCs w:val="21"/>
          <w:u w:val="single"/>
        </w:rPr>
        <w:t xml:space="preserve">              </w:t>
      </w:r>
      <w:r>
        <w:rPr>
          <w:rFonts w:hint="eastAsia" w:ascii="宋体" w:hAnsi="宋体"/>
          <w:szCs w:val="21"/>
        </w:rPr>
        <w:t>（姓名）以我方的名义参加</w:t>
      </w:r>
      <w:r>
        <w:rPr>
          <w:rFonts w:hint="eastAsia" w:ascii="宋体" w:hAnsi="宋体"/>
          <w:szCs w:val="21"/>
          <w:u w:val="single"/>
        </w:rPr>
        <w:t xml:space="preserve">                    （项目名称和编号）    </w:t>
      </w:r>
      <w:r>
        <w:rPr>
          <w:rFonts w:hint="eastAsia" w:ascii="宋体" w:hAnsi="宋体"/>
          <w:szCs w:val="21"/>
        </w:rPr>
        <w:t>项目的投标活动，并代表我方全权办理针对上述项目的投标、开标、评标、签约等具体事务和签署相关文件。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我方对被授权人的签名事项负全部责任。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所在部门：</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职  务：</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4725" w:firstLineChars="2250"/>
        <w:rPr>
          <w:rFonts w:ascii="宋体" w:hAnsi="宋体"/>
          <w:szCs w:val="21"/>
        </w:rPr>
      </w:pPr>
      <w:r>
        <w:rPr>
          <w:rFonts w:hint="eastAsia" w:ascii="宋体" w:hAnsi="宋体"/>
          <w:szCs w:val="21"/>
        </w:rPr>
        <w:t>法定代表人签名：</w:t>
      </w:r>
      <w:r>
        <w:rPr>
          <w:rFonts w:hint="eastAsia" w:ascii="宋体" w:hAnsi="宋体"/>
          <w:szCs w:val="21"/>
          <w:u w:val="single"/>
        </w:rPr>
        <w:t xml:space="preserve">              </w:t>
      </w:r>
    </w:p>
    <w:p>
      <w:pPr>
        <w:snapToGrid w:val="0"/>
        <w:spacing w:line="360" w:lineRule="auto"/>
        <w:ind w:left="4830" w:leftChars="2250" w:hanging="105" w:hangingChars="50"/>
        <w:rPr>
          <w:rFonts w:ascii="宋体" w:hAnsi="宋体"/>
          <w:szCs w:val="21"/>
        </w:rPr>
      </w:pPr>
      <w:r>
        <w:rPr>
          <w:rFonts w:hint="eastAsia" w:ascii="宋体" w:hAnsi="宋体"/>
          <w:szCs w:val="21"/>
        </w:rPr>
        <w:t>（投标人若为其他组织形式无法定代表人的应由机构负责人签名）</w:t>
      </w:r>
    </w:p>
    <w:p>
      <w:pPr>
        <w:snapToGrid w:val="0"/>
        <w:spacing w:line="360" w:lineRule="auto"/>
        <w:ind w:firstLine="4725" w:firstLineChars="2250"/>
        <w:rPr>
          <w:rFonts w:ascii="宋体" w:hAnsi="宋体"/>
          <w:szCs w:val="21"/>
        </w:rPr>
      </w:pPr>
      <w:r>
        <w:rPr>
          <w:rFonts w:hint="eastAsia" w:ascii="宋体" w:hAnsi="宋体"/>
          <w:szCs w:val="21"/>
        </w:rPr>
        <w:t xml:space="preserve"> 投标人公章：</w:t>
      </w:r>
    </w:p>
    <w:p>
      <w:pPr>
        <w:snapToGrid w:val="0"/>
        <w:spacing w:line="360" w:lineRule="auto"/>
        <w:ind w:firstLine="411" w:firstLineChars="196"/>
        <w:jc w:val="left"/>
        <w:rPr>
          <w:rFonts w:ascii="宋体" w:hAnsi="宋体" w:eastAsia="宋体"/>
          <w:szCs w:val="21"/>
        </w:rPr>
      </w:pPr>
      <w:r>
        <w:rPr>
          <w:rFonts w:hint="eastAsia" w:ascii="宋体" w:hAnsi="宋体"/>
          <w:szCs w:val="21"/>
        </w:rPr>
        <w:t xml:space="preserve">                                           </w:t>
      </w:r>
      <w:r>
        <w:rPr>
          <w:rFonts w:hint="eastAsia" w:ascii="宋体" w:hAnsi="宋体" w:eastAsia="宋体"/>
          <w:szCs w:val="21"/>
        </w:rPr>
        <w:t>日期:_____年_____月_____日</w:t>
      </w:r>
    </w:p>
    <w:p>
      <w:pPr>
        <w:rPr>
          <w:rFonts w:ascii="宋体" w:hAnsi="宋体"/>
          <w:szCs w:val="21"/>
        </w:rPr>
      </w:pPr>
    </w:p>
    <w:p>
      <w:pPr>
        <w:rPr>
          <w:rFonts w:ascii="宋体" w:hAnsi="宋体"/>
          <w:szCs w:val="21"/>
        </w:rPr>
      </w:pPr>
    </w:p>
    <w:p>
      <w:pPr>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pStyle w:val="14"/>
        <w:rPr>
          <w:rFonts w:ascii="宋体" w:hAnsi="宋体"/>
          <w:szCs w:val="21"/>
        </w:rPr>
      </w:pPr>
    </w:p>
    <w:p>
      <w:pPr>
        <w:jc w:val="center"/>
        <w:rPr>
          <w:rFonts w:ascii="宋体" w:hAnsi="宋体"/>
          <w:b/>
          <w:sz w:val="32"/>
          <w:szCs w:val="32"/>
        </w:rPr>
      </w:pPr>
      <w:r>
        <w:rPr>
          <w:rFonts w:hint="eastAsia" w:ascii="宋体" w:hAnsi="宋体"/>
          <w:b/>
          <w:sz w:val="32"/>
          <w:szCs w:val="32"/>
        </w:rPr>
        <w:t>授权委托书（格式二）</w:t>
      </w:r>
    </w:p>
    <w:p>
      <w:pPr>
        <w:snapToGrid w:val="0"/>
        <w:rPr>
          <w:rFonts w:ascii="宋体" w:hAnsi="宋体"/>
          <w:bCs/>
          <w:sz w:val="24"/>
        </w:rPr>
      </w:pPr>
    </w:p>
    <w:p>
      <w:pPr>
        <w:snapToGrid w:val="0"/>
        <w:spacing w:line="360" w:lineRule="auto"/>
        <w:rPr>
          <w:rFonts w:ascii="宋体" w:hAnsi="宋体"/>
          <w:b/>
          <w:bCs/>
          <w:szCs w:val="21"/>
        </w:rPr>
      </w:pPr>
      <w:r>
        <w:rPr>
          <w:rFonts w:hint="eastAsia" w:ascii="宋体" w:hAnsi="宋体"/>
          <w:bCs/>
          <w:szCs w:val="21"/>
        </w:rPr>
        <w:t>致：</w:t>
      </w:r>
      <w:r>
        <w:rPr>
          <w:rFonts w:hint="eastAsia" w:ascii="宋体" w:hAnsi="宋体"/>
          <w:szCs w:val="21"/>
          <w:u w:val="single"/>
        </w:rPr>
        <w:t xml:space="preserve">                </w:t>
      </w:r>
      <w:r>
        <w:rPr>
          <w:rFonts w:hint="eastAsia" w:ascii="宋体" w:hAnsi="宋体"/>
          <w:szCs w:val="21"/>
        </w:rPr>
        <w:t>（采购单位名称）：</w:t>
      </w:r>
    </w:p>
    <w:p>
      <w:pPr>
        <w:snapToGrid w:val="0"/>
        <w:spacing w:line="360" w:lineRule="auto"/>
        <w:ind w:firstLine="630" w:firstLineChars="300"/>
        <w:rPr>
          <w:rFonts w:ascii="宋体" w:hAnsi="宋体"/>
          <w:szCs w:val="21"/>
        </w:rPr>
      </w:pPr>
      <w:r>
        <w:rPr>
          <w:rFonts w:hint="eastAsia" w:ascii="宋体" w:hAnsi="宋体"/>
          <w:szCs w:val="21"/>
        </w:rPr>
        <w:t>我</w:t>
      </w:r>
      <w:r>
        <w:rPr>
          <w:rFonts w:hint="eastAsia" w:ascii="宋体" w:hAnsi="宋体"/>
          <w:szCs w:val="21"/>
          <w:u w:val="single"/>
        </w:rPr>
        <w:t xml:space="preserve">             </w:t>
      </w:r>
      <w:r>
        <w:rPr>
          <w:rFonts w:hint="eastAsia" w:ascii="宋体" w:hAnsi="宋体"/>
          <w:szCs w:val="21"/>
        </w:rPr>
        <w:t xml:space="preserve">（姓名）系自然人，现授权委托 </w:t>
      </w:r>
      <w:r>
        <w:rPr>
          <w:rFonts w:hint="eastAsia" w:ascii="宋体" w:hAnsi="宋体"/>
          <w:szCs w:val="21"/>
          <w:u w:val="single"/>
        </w:rPr>
        <w:t xml:space="preserve">              </w:t>
      </w:r>
      <w:r>
        <w:rPr>
          <w:rFonts w:hint="eastAsia" w:ascii="宋体" w:hAnsi="宋体"/>
          <w:szCs w:val="21"/>
        </w:rPr>
        <w:t>（姓名）以本人名义参加</w:t>
      </w:r>
      <w:r>
        <w:rPr>
          <w:rFonts w:hint="eastAsia" w:ascii="宋体" w:hAnsi="宋体"/>
          <w:szCs w:val="21"/>
          <w:u w:val="single"/>
        </w:rPr>
        <w:t xml:space="preserve">                    （项目名称和编号）    </w:t>
      </w:r>
      <w:r>
        <w:rPr>
          <w:rFonts w:hint="eastAsia" w:ascii="宋体" w:hAnsi="宋体"/>
          <w:szCs w:val="21"/>
        </w:rPr>
        <w:t>项目的投标活动，并代表本人全权办理针对上述项目的投标、开标、评标、签约等具体事务和签署相关文件。</w:t>
      </w:r>
    </w:p>
    <w:p>
      <w:pPr>
        <w:snapToGrid w:val="0"/>
        <w:spacing w:line="360" w:lineRule="auto"/>
        <w:rPr>
          <w:rFonts w:ascii="宋体" w:hAnsi="宋体"/>
          <w:szCs w:val="21"/>
        </w:rPr>
      </w:pPr>
      <w:r>
        <w:rPr>
          <w:rFonts w:hint="eastAsia" w:ascii="宋体" w:hAnsi="宋体"/>
          <w:szCs w:val="21"/>
        </w:rPr>
        <w:t xml:space="preserve">    本人对被授权人的签名事项负全部责任。</w:t>
      </w:r>
    </w:p>
    <w:p>
      <w:pPr>
        <w:snapToGrid w:val="0"/>
        <w:spacing w:line="360" w:lineRule="auto"/>
        <w:ind w:firstLine="480"/>
        <w:rPr>
          <w:rFonts w:ascii="宋体" w:hAnsi="宋体"/>
          <w:szCs w:val="21"/>
        </w:rPr>
      </w:pPr>
      <w:r>
        <w:rPr>
          <w:rFonts w:hint="eastAsia" w:ascii="宋体" w:hAnsi="宋体"/>
          <w:szCs w:val="21"/>
          <w:u w:val="single"/>
        </w:rPr>
        <w:t>在撤销授权的书面通知以前，本授权书一直有效。</w:t>
      </w:r>
      <w:r>
        <w:rPr>
          <w:rFonts w:hint="eastAsia" w:ascii="宋体" w:hAnsi="宋体"/>
          <w:szCs w:val="21"/>
        </w:rPr>
        <w:t>被授权人在授权书有效期内签署的所有文件不因授权的撤销而失效。</w:t>
      </w:r>
    </w:p>
    <w:p>
      <w:pPr>
        <w:snapToGrid w:val="0"/>
        <w:spacing w:line="360" w:lineRule="auto"/>
        <w:ind w:firstLine="480"/>
        <w:rPr>
          <w:rFonts w:ascii="宋体" w:hAnsi="宋体"/>
          <w:szCs w:val="21"/>
        </w:rPr>
      </w:pPr>
      <w:r>
        <w:rPr>
          <w:rFonts w:hint="eastAsia" w:ascii="宋体" w:hAnsi="宋体"/>
          <w:szCs w:val="21"/>
        </w:rPr>
        <w:t>被授权人无转委托权，特此委托。</w:t>
      </w:r>
    </w:p>
    <w:p>
      <w:pPr>
        <w:snapToGrid w:val="0"/>
        <w:spacing w:line="360" w:lineRule="auto"/>
        <w:rPr>
          <w:rFonts w:ascii="宋体" w:hAnsi="宋体"/>
          <w:szCs w:val="21"/>
        </w:rPr>
      </w:pPr>
    </w:p>
    <w:p>
      <w:pPr>
        <w:snapToGrid w:val="0"/>
        <w:spacing w:line="360" w:lineRule="auto"/>
        <w:rPr>
          <w:rFonts w:ascii="宋体" w:hAnsi="宋体"/>
          <w:szCs w:val="21"/>
          <w:u w:val="single"/>
        </w:rPr>
      </w:pPr>
      <w:r>
        <w:rPr>
          <w:rFonts w:hint="eastAsia" w:ascii="宋体" w:hAnsi="宋体"/>
          <w:szCs w:val="21"/>
        </w:rPr>
        <w:t>被授权人签名：</w:t>
      </w:r>
      <w:r>
        <w:rPr>
          <w:rFonts w:hint="eastAsia" w:ascii="宋体" w:hAnsi="宋体"/>
          <w:szCs w:val="21"/>
          <w:u w:val="single"/>
        </w:rPr>
        <w:t xml:space="preserve">             </w:t>
      </w:r>
      <w:r>
        <w:rPr>
          <w:rFonts w:hint="eastAsia" w:ascii="宋体" w:hAnsi="宋体"/>
          <w:szCs w:val="21"/>
        </w:rPr>
        <w:t xml:space="preserve">                 </w:t>
      </w:r>
    </w:p>
    <w:p>
      <w:pPr>
        <w:snapToGrid w:val="0"/>
        <w:spacing w:line="360" w:lineRule="auto"/>
        <w:rPr>
          <w:rFonts w:ascii="宋体" w:hAnsi="宋体"/>
          <w:szCs w:val="21"/>
        </w:rPr>
      </w:pPr>
      <w:r>
        <w:rPr>
          <w:rFonts w:hint="eastAsia" w:ascii="宋体" w:hAnsi="宋体"/>
          <w:szCs w:val="21"/>
        </w:rPr>
        <w:t>被授权人身份证号码：</w:t>
      </w:r>
      <w:r>
        <w:rPr>
          <w:rFonts w:hint="eastAsia" w:ascii="宋体" w:hAnsi="宋体"/>
          <w:szCs w:val="21"/>
          <w:u w:val="single"/>
        </w:rPr>
        <w:t xml:space="preserve">              </w:t>
      </w:r>
    </w:p>
    <w:p>
      <w:pPr>
        <w:snapToGrid w:val="0"/>
        <w:spacing w:line="360" w:lineRule="auto"/>
        <w:rPr>
          <w:rFonts w:ascii="宋体" w:hAnsi="宋体"/>
          <w:szCs w:val="21"/>
        </w:rPr>
      </w:pPr>
      <w:r>
        <w:rPr>
          <w:rFonts w:hint="eastAsia" w:ascii="宋体" w:hAnsi="宋体"/>
          <w:szCs w:val="21"/>
        </w:rPr>
        <w:t xml:space="preserve">                                                      </w:t>
      </w:r>
    </w:p>
    <w:p>
      <w:pPr>
        <w:snapToGrid w:val="0"/>
        <w:spacing w:line="360" w:lineRule="auto"/>
        <w:ind w:firstLine="2625" w:firstLineChars="1250"/>
        <w:rPr>
          <w:rFonts w:ascii="宋体" w:hAnsi="宋体"/>
          <w:szCs w:val="21"/>
        </w:rPr>
      </w:pPr>
      <w:r>
        <w:rPr>
          <w:rFonts w:hint="eastAsia" w:ascii="宋体" w:hAnsi="宋体"/>
          <w:szCs w:val="21"/>
        </w:rPr>
        <w:t>自然人签名并在签名处加盖指印：</w:t>
      </w:r>
      <w:r>
        <w:rPr>
          <w:rFonts w:hint="eastAsia" w:ascii="宋体" w:hAnsi="宋体"/>
          <w:szCs w:val="21"/>
          <w:u w:val="single"/>
        </w:rPr>
        <w:t xml:space="preserve">              </w:t>
      </w:r>
    </w:p>
    <w:p>
      <w:pPr>
        <w:snapToGrid w:val="0"/>
        <w:spacing w:line="360" w:lineRule="auto"/>
        <w:ind w:firstLine="4725" w:firstLineChars="2250"/>
        <w:rPr>
          <w:rFonts w:ascii="宋体" w:hAnsi="宋体"/>
          <w:szCs w:val="21"/>
        </w:rPr>
      </w:pPr>
      <w:r>
        <w:rPr>
          <w:rFonts w:hint="eastAsia" w:ascii="宋体" w:hAnsi="宋体"/>
          <w:szCs w:val="21"/>
        </w:rPr>
        <w:t xml:space="preserve"> </w:t>
      </w:r>
    </w:p>
    <w:p>
      <w:pPr>
        <w:snapToGrid w:val="0"/>
        <w:spacing w:line="360" w:lineRule="auto"/>
        <w:ind w:firstLine="411" w:firstLineChars="196"/>
        <w:jc w:val="left"/>
        <w:rPr>
          <w:rFonts w:ascii="宋体" w:hAnsi="宋体"/>
          <w:szCs w:val="21"/>
        </w:rPr>
      </w:pPr>
      <w:r>
        <w:rPr>
          <w:rFonts w:hint="eastAsia" w:ascii="宋体" w:hAnsi="宋体"/>
          <w:szCs w:val="21"/>
        </w:rPr>
        <w:t xml:space="preserve">                                                  年    月    日</w:t>
      </w:r>
    </w:p>
    <w:p>
      <w:pPr>
        <w:spacing w:line="360" w:lineRule="auto"/>
        <w:rPr>
          <w:rFonts w:ascii="宋体" w:hAnsi="宋体"/>
          <w:szCs w:val="21"/>
        </w:rPr>
      </w:pPr>
      <w:r>
        <w:rPr>
          <w:rFonts w:ascii="宋体" w:hAnsi="宋体"/>
          <w:szCs w:val="21"/>
        </w:rPr>
        <w:br w:type="page"/>
      </w:r>
      <w:r>
        <w:rPr>
          <w:rFonts w:hint="eastAsia" w:ascii="宋体" w:hAnsi="宋体"/>
          <w:szCs w:val="21"/>
        </w:rPr>
        <w:t>委托代理人身份证复印件：</w:t>
      </w:r>
    </w:p>
    <w:p>
      <w:pPr>
        <w:rPr>
          <w:rFonts w:ascii="宋体" w:hAnsi="宋体"/>
          <w:szCs w:val="21"/>
        </w:rPr>
      </w:pPr>
    </w:p>
    <w:tbl>
      <w:tblPr>
        <w:tblStyle w:val="1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6" w:hRule="atLeast"/>
        </w:trPr>
        <w:tc>
          <w:tcPr>
            <w:tcW w:w="6948" w:type="dxa"/>
            <w:noWrap w:val="0"/>
            <w:vAlign w:val="center"/>
          </w:tcPr>
          <w:p>
            <w:pPr>
              <w:jc w:val="center"/>
              <w:rPr>
                <w:rFonts w:ascii="宋体" w:hAnsi="宋体"/>
                <w:szCs w:val="21"/>
              </w:rPr>
            </w:pPr>
            <w:r>
              <w:rPr>
                <w:rFonts w:hint="eastAsia" w:ascii="宋体" w:hAnsi="宋体"/>
                <w:szCs w:val="21"/>
              </w:rPr>
              <w:t>身份证（正面）</w:t>
            </w:r>
          </w:p>
        </w:tc>
      </w:tr>
    </w:tbl>
    <w:p>
      <w:pPr>
        <w:rPr>
          <w:rFonts w:ascii="宋体" w:hAnsi="宋体"/>
          <w:szCs w:val="21"/>
        </w:rPr>
      </w:pPr>
    </w:p>
    <w:tbl>
      <w:tblPr>
        <w:tblStyle w:val="19"/>
        <w:tblW w:w="6948" w:type="dxa"/>
        <w:tblInd w:w="13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trPr>
        <w:tc>
          <w:tcPr>
            <w:tcW w:w="6948" w:type="dxa"/>
            <w:noWrap w:val="0"/>
            <w:vAlign w:val="center"/>
          </w:tcPr>
          <w:p>
            <w:pPr>
              <w:jc w:val="center"/>
              <w:rPr>
                <w:rFonts w:ascii="宋体" w:hAnsi="宋体"/>
                <w:szCs w:val="21"/>
              </w:rPr>
            </w:pPr>
            <w:r>
              <w:rPr>
                <w:rFonts w:hint="eastAsia" w:ascii="宋体" w:hAnsi="宋体"/>
                <w:szCs w:val="21"/>
              </w:rPr>
              <w:t>身份证（反面）</w:t>
            </w:r>
          </w:p>
        </w:tc>
      </w:tr>
    </w:tbl>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委托代理人签名：</w:t>
      </w:r>
    </w:p>
    <w:p>
      <w:pPr>
        <w:rPr>
          <w:rFonts w:ascii="宋体" w:hAnsi="宋体"/>
          <w:szCs w:val="21"/>
        </w:rPr>
      </w:pPr>
    </w:p>
    <w:p>
      <w:pPr>
        <w:rPr>
          <w:rFonts w:ascii="宋体" w:hAnsi="宋体"/>
          <w:b/>
          <w:sz w:val="24"/>
        </w:rPr>
      </w:pPr>
      <w:r>
        <w:rPr>
          <w:rFonts w:hint="eastAsia" w:ascii="宋体" w:hAnsi="宋体"/>
          <w:szCs w:val="21"/>
        </w:rPr>
        <w:t>委托单位（公章，自然人除外）：</w:t>
      </w:r>
    </w:p>
    <w:p>
      <w:pPr>
        <w:pStyle w:val="9"/>
      </w:pPr>
    </w:p>
    <w:p>
      <w:pPr>
        <w:pStyle w:val="9"/>
      </w:pPr>
    </w:p>
    <w:p>
      <w:pPr>
        <w:pStyle w:val="9"/>
      </w:pPr>
    </w:p>
    <w:p>
      <w:pPr>
        <w:pStyle w:val="9"/>
      </w:pPr>
    </w:p>
    <w:p>
      <w:pPr>
        <w:pStyle w:val="9"/>
      </w:pPr>
    </w:p>
    <w:p>
      <w:pPr>
        <w:pStyle w:val="9"/>
      </w:pPr>
    </w:p>
    <w:p>
      <w:pPr>
        <w:pStyle w:val="9"/>
      </w:pPr>
    </w:p>
    <w:p>
      <w:pPr>
        <w:pStyle w:val="9"/>
      </w:pPr>
    </w:p>
    <w:p>
      <w:pPr>
        <w:pStyle w:val="13"/>
        <w:spacing w:beforeLines="0" w:afterLines="0" w:line="500" w:lineRule="exact"/>
        <w:jc w:val="center"/>
        <w:rPr>
          <w:rFonts w:hint="default" w:ascii="Times New Roman"/>
          <w:b/>
          <w:color w:val="auto"/>
          <w:sz w:val="30"/>
          <w:szCs w:val="30"/>
          <w:highlight w:val="none"/>
        </w:rPr>
      </w:pPr>
      <w:r>
        <w:rPr>
          <w:rFonts w:hint="eastAsia" w:ascii="Times New Roman" w:hAnsi="Times New Roman"/>
          <w:b/>
          <w:color w:val="auto"/>
          <w:sz w:val="30"/>
          <w:szCs w:val="30"/>
          <w:highlight w:val="none"/>
          <w:lang w:val="en-US" w:eastAsia="zh-CN"/>
        </w:rPr>
        <w:t xml:space="preserve"> </w:t>
      </w:r>
      <w:r>
        <w:rPr>
          <w:rFonts w:hint="eastAsia" w:ascii="Times New Roman" w:hAnsi="Times New Roman"/>
          <w:b/>
          <w:color w:val="auto"/>
          <w:sz w:val="30"/>
          <w:szCs w:val="30"/>
          <w:highlight w:val="none"/>
        </w:rPr>
        <w:t>投标服务技术需求偏离表</w:t>
      </w:r>
    </w:p>
    <w:p>
      <w:pPr>
        <w:pStyle w:val="13"/>
        <w:spacing w:beforeLines="0" w:afterLines="0" w:line="440" w:lineRule="exact"/>
        <w:ind w:firstLine="420" w:firstLineChars="200"/>
        <w:rPr>
          <w:rFonts w:hint="default"/>
          <w:color w:val="auto"/>
          <w:sz w:val="21"/>
          <w:szCs w:val="20"/>
          <w:highlight w:val="none"/>
        </w:rPr>
      </w:pPr>
    </w:p>
    <w:p>
      <w:pPr>
        <w:pStyle w:val="13"/>
        <w:spacing w:beforeLines="0" w:afterLines="0" w:line="600" w:lineRule="exact"/>
        <w:ind w:firstLine="480" w:firstLineChars="200"/>
        <w:rPr>
          <w:rFonts w:hint="default" w:hAnsi="宋体"/>
          <w:color w:val="auto"/>
          <w:sz w:val="24"/>
          <w:szCs w:val="24"/>
          <w:highlight w:val="none"/>
        </w:rPr>
      </w:pPr>
      <w:r>
        <w:rPr>
          <w:rFonts w:hint="eastAsia" w:hAnsi="宋体"/>
          <w:color w:val="auto"/>
          <w:sz w:val="24"/>
          <w:szCs w:val="24"/>
          <w:highlight w:val="none"/>
        </w:rPr>
        <w:t>请根据所投服务的实际技术参数，</w:t>
      </w:r>
      <w:r>
        <w:rPr>
          <w:rFonts w:hint="eastAsia" w:hAnsi="宋体"/>
          <w:b/>
          <w:color w:val="auto"/>
          <w:sz w:val="28"/>
          <w:szCs w:val="28"/>
          <w:highlight w:val="none"/>
        </w:rPr>
        <w:t>逐条对应</w:t>
      </w:r>
      <w:r>
        <w:rPr>
          <w:rFonts w:hint="eastAsia" w:hAnsi="宋体"/>
          <w:color w:val="auto"/>
          <w:sz w:val="24"/>
          <w:szCs w:val="24"/>
          <w:highlight w:val="none"/>
        </w:rPr>
        <w:t>本项目招标文件第</w:t>
      </w:r>
      <w:r>
        <w:rPr>
          <w:rFonts w:hint="eastAsia" w:hAnsi="宋体"/>
          <w:color w:val="auto"/>
          <w:sz w:val="24"/>
          <w:szCs w:val="24"/>
          <w:highlight w:val="none"/>
          <w:lang w:val="en-US" w:eastAsia="zh-CN"/>
        </w:rPr>
        <w:t>一</w:t>
      </w:r>
      <w:r>
        <w:rPr>
          <w:rFonts w:hint="eastAsia" w:hAnsi="宋体"/>
          <w:color w:val="auto"/>
          <w:sz w:val="24"/>
          <w:szCs w:val="24"/>
          <w:highlight w:val="none"/>
        </w:rPr>
        <w:t>章“服务需求一览表”中的</w:t>
      </w:r>
      <w:r>
        <w:rPr>
          <w:rFonts w:hint="eastAsia" w:hAnsi="宋体"/>
          <w:b/>
          <w:color w:val="auto"/>
          <w:sz w:val="28"/>
          <w:szCs w:val="28"/>
          <w:highlight w:val="none"/>
        </w:rPr>
        <w:t>采购清单及服务参数</w:t>
      </w:r>
      <w:r>
        <w:rPr>
          <w:rFonts w:hint="eastAsia" w:hAnsi="宋体"/>
          <w:color w:val="auto"/>
          <w:sz w:val="24"/>
          <w:szCs w:val="24"/>
          <w:highlight w:val="none"/>
        </w:rPr>
        <w:t>详细填写相应的具体内容。“偏离说明”一栏应当选择“正偏离”、“负偏离”或“无偏离”进行填写。</w:t>
      </w:r>
    </w:p>
    <w:tbl>
      <w:tblPr>
        <w:tblStyle w:val="19"/>
        <w:tblW w:w="10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1260"/>
        <w:gridCol w:w="2310"/>
        <w:gridCol w:w="1516"/>
        <w:gridCol w:w="3297"/>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63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项号</w:t>
            </w:r>
          </w:p>
        </w:tc>
        <w:tc>
          <w:tcPr>
            <w:tcW w:w="35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招标文件需求</w:t>
            </w:r>
          </w:p>
        </w:tc>
        <w:tc>
          <w:tcPr>
            <w:tcW w:w="481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投标文件承诺</w:t>
            </w:r>
          </w:p>
        </w:tc>
        <w:tc>
          <w:tcPr>
            <w:tcW w:w="116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63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cs="宋体"/>
                <w:color w:val="auto"/>
                <w:sz w:val="21"/>
                <w:szCs w:val="21"/>
                <w:highlight w:val="none"/>
              </w:rPr>
            </w:pP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服务名称</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服务参数</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服务名称</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jc w:val="center"/>
              <w:rPr>
                <w:rFonts w:hint="eastAsia" w:cs="宋体"/>
                <w:color w:val="auto"/>
                <w:sz w:val="21"/>
                <w:szCs w:val="21"/>
                <w:highlight w:val="none"/>
              </w:rPr>
            </w:pPr>
            <w:r>
              <w:rPr>
                <w:rFonts w:hint="eastAsia" w:ascii="宋体" w:hAnsi="宋体" w:cs="宋体"/>
                <w:color w:val="auto"/>
                <w:sz w:val="21"/>
                <w:szCs w:val="21"/>
                <w:highlight w:val="none"/>
              </w:rPr>
              <w:t>所提供服务的内容</w:t>
            </w:r>
          </w:p>
        </w:tc>
        <w:tc>
          <w:tcPr>
            <w:tcW w:w="116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spacing w:before="0" w:beforeLines="0" w:beforeAutospacing="0" w:after="0" w:afterLines="0" w:afterAutospacing="0"/>
              <w:ind w:left="0" w:right="0"/>
              <w:jc w:val="left"/>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ascii="宋体" w:hAnsi="宋体" w:cs="宋体"/>
                <w:color w:val="auto"/>
                <w:sz w:val="21"/>
                <w:szCs w:val="21"/>
                <w:highlight w:val="none"/>
              </w:rPr>
            </w:pPr>
            <w:r>
              <w:rPr>
                <w:rFonts w:hint="eastAsia" w:ascii="宋体" w:hAnsi="宋体" w:cs="宋体"/>
                <w:color w:val="auto"/>
                <w:sz w:val="21"/>
                <w:szCs w:val="21"/>
                <w:highlight w:val="none"/>
              </w:rPr>
              <w:t>1</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ascii="宋体" w:hAnsi="宋体" w:cs="宋体"/>
                <w:color w:val="auto"/>
                <w:sz w:val="21"/>
                <w:szCs w:val="21"/>
                <w:highlight w:val="none"/>
              </w:rPr>
            </w:pPr>
            <w:r>
              <w:rPr>
                <w:rFonts w:hint="eastAsia" w:ascii="宋体" w:hAnsi="宋体" w:cs="宋体"/>
                <w:color w:val="auto"/>
                <w:sz w:val="21"/>
                <w:szCs w:val="21"/>
                <w:highlight w:val="none"/>
              </w:rPr>
              <w:t>2</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1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2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3  ……</w:t>
            </w:r>
          </w:p>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cs="宋体"/>
                <w:color w:val="auto"/>
                <w:sz w:val="21"/>
                <w:szCs w:val="21"/>
                <w:highlight w:val="none"/>
              </w:rPr>
              <w:t>...</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default" w:eastAsia="宋体" w:cs="宋体"/>
                <w:color w:val="auto"/>
                <w:sz w:val="21"/>
                <w:szCs w:val="21"/>
                <w:highlight w:val="none"/>
                <w:lang w:val="en-US" w:eastAsia="zh-CN"/>
              </w:rPr>
            </w:pPr>
            <w:r>
              <w:rPr>
                <w:rFonts w:hint="eastAsia" w:cs="宋体"/>
                <w:color w:val="auto"/>
                <w:sz w:val="21"/>
                <w:szCs w:val="21"/>
                <w:highlight w:val="none"/>
                <w:lang w:val="en-US" w:eastAsia="zh-CN"/>
              </w:rPr>
              <w:t>商务需求</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eastAsia="宋体" w:cs="宋体"/>
                <w:color w:val="auto"/>
                <w:sz w:val="21"/>
                <w:szCs w:val="21"/>
                <w:highlight w:val="none"/>
                <w:lang w:val="en-US" w:eastAsia="zh-CN"/>
              </w:rPr>
            </w:pPr>
            <w:r>
              <w:rPr>
                <w:rFonts w:hint="eastAsia" w:cs="宋体"/>
                <w:color w:val="auto"/>
                <w:sz w:val="21"/>
                <w:szCs w:val="21"/>
                <w:highlight w:val="none"/>
                <w:lang w:val="en-US" w:eastAsia="zh-CN"/>
              </w:rPr>
              <w:t>1</w:t>
            </w:r>
          </w:p>
        </w:tc>
        <w:tc>
          <w:tcPr>
            <w:tcW w:w="12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lang w:val="en-US" w:eastAsia="zh-CN"/>
              </w:rPr>
            </w:pPr>
            <w:r>
              <w:rPr>
                <w:rFonts w:hint="eastAsia" w:ascii="宋体" w:hAnsi="宋体" w:cs="宋体"/>
                <w:color w:val="auto"/>
                <w:sz w:val="21"/>
                <w:szCs w:val="21"/>
                <w:highlight w:val="none"/>
              </w:rPr>
              <w:t>……</w:t>
            </w:r>
          </w:p>
        </w:tc>
        <w:tc>
          <w:tcPr>
            <w:tcW w:w="231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5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329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w:t>
            </w:r>
          </w:p>
        </w:tc>
        <w:tc>
          <w:tcPr>
            <w:tcW w:w="116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rPr>
              <w:t>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185"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suppressLineNumbers w:val="0"/>
              <w:spacing w:before="0" w:beforeLines="0" w:beforeAutospacing="0" w:after="0" w:afterLines="0" w:afterAutospacing="0"/>
              <w:ind w:left="0" w:right="0"/>
              <w:rPr>
                <w:rFonts w:hint="eastAsia" w:cs="宋体"/>
                <w:color w:val="auto"/>
                <w:sz w:val="21"/>
                <w:szCs w:val="21"/>
                <w:highlight w:val="none"/>
              </w:rPr>
            </w:pPr>
            <w:r>
              <w:rPr>
                <w:rFonts w:hint="eastAsia" w:ascii="宋体" w:hAnsi="宋体" w:cs="宋体"/>
                <w:color w:val="auto"/>
                <w:sz w:val="21"/>
                <w:szCs w:val="21"/>
                <w:highlight w:val="none"/>
                <w:u w:val="single"/>
              </w:rPr>
              <w:t>　　</w:t>
            </w:r>
            <w:r>
              <w:rPr>
                <w:rFonts w:hint="eastAsia" w:ascii="宋体" w:hAnsi="宋体" w:cs="宋体"/>
                <w:color w:val="auto"/>
                <w:sz w:val="21"/>
                <w:szCs w:val="21"/>
                <w:highlight w:val="none"/>
              </w:rPr>
              <w:t>分标（此处有分标时填写具体分标号，无分标时填写“无”）</w:t>
            </w:r>
          </w:p>
        </w:tc>
      </w:tr>
    </w:tbl>
    <w:p>
      <w:pPr>
        <w:pStyle w:val="13"/>
        <w:spacing w:beforeLines="0" w:afterLines="0" w:line="360" w:lineRule="auto"/>
        <w:rPr>
          <w:rFonts w:hint="default" w:hAnsi="宋体"/>
          <w:color w:val="auto"/>
          <w:sz w:val="21"/>
          <w:szCs w:val="21"/>
          <w:highlight w:val="none"/>
        </w:rPr>
      </w:pPr>
      <w:r>
        <w:rPr>
          <w:rFonts w:hint="eastAsia" w:hAnsi="宋体"/>
          <w:color w:val="auto"/>
          <w:sz w:val="21"/>
          <w:szCs w:val="21"/>
          <w:highlight w:val="none"/>
        </w:rPr>
        <w:t>注：</w:t>
      </w:r>
    </w:p>
    <w:p>
      <w:pPr>
        <w:pStyle w:val="13"/>
        <w:spacing w:beforeLines="0" w:afterLines="0" w:line="360" w:lineRule="auto"/>
        <w:rPr>
          <w:rFonts w:hint="default" w:hAnsi="宋体"/>
          <w:color w:val="auto"/>
          <w:sz w:val="21"/>
          <w:szCs w:val="21"/>
          <w:highlight w:val="none"/>
        </w:rPr>
      </w:pPr>
      <w:r>
        <w:rPr>
          <w:rFonts w:hint="eastAsia" w:hAnsi="宋体" w:cs="宋体"/>
          <w:color w:val="auto"/>
          <w:sz w:val="21"/>
          <w:szCs w:val="21"/>
          <w:highlight w:val="none"/>
        </w:rPr>
        <w:t>1.</w:t>
      </w:r>
      <w:r>
        <w:rPr>
          <w:rFonts w:hint="eastAsia" w:hAnsi="宋体"/>
          <w:color w:val="auto"/>
          <w:sz w:val="21"/>
          <w:szCs w:val="21"/>
          <w:highlight w:val="none"/>
        </w:rPr>
        <w:t>表格内容均需按要求填写并盖章，不得留空，否则按投标无效处理。</w:t>
      </w:r>
    </w:p>
    <w:p>
      <w:pPr>
        <w:pStyle w:val="13"/>
        <w:spacing w:beforeLines="0" w:afterLines="0" w:line="360" w:lineRule="auto"/>
        <w:rPr>
          <w:rFonts w:hint="default" w:hAnsi="宋体"/>
          <w:color w:val="auto"/>
          <w:sz w:val="21"/>
          <w:szCs w:val="21"/>
          <w:highlight w:val="none"/>
        </w:rPr>
      </w:pPr>
      <w:r>
        <w:rPr>
          <w:rFonts w:hint="eastAsia" w:hAnsi="宋体"/>
          <w:color w:val="auto"/>
          <w:sz w:val="21"/>
          <w:szCs w:val="21"/>
          <w:highlight w:val="none"/>
        </w:rPr>
        <w:t>2.当投标文件的服务内容低于招标文件要求时，投标人应当如实写明“负偏离”，否则视为虚假应标。</w:t>
      </w:r>
    </w:p>
    <w:p>
      <w:pPr>
        <w:pStyle w:val="13"/>
        <w:spacing w:beforeLines="0" w:afterLines="0" w:line="360" w:lineRule="auto"/>
        <w:rPr>
          <w:rFonts w:hint="default"/>
          <w:color w:val="auto"/>
          <w:sz w:val="21"/>
          <w:szCs w:val="20"/>
          <w:highlight w:val="none"/>
        </w:rPr>
      </w:pPr>
      <w:r>
        <w:rPr>
          <w:rFonts w:hint="eastAsia"/>
          <w:color w:val="auto"/>
          <w:sz w:val="21"/>
          <w:szCs w:val="20"/>
          <w:highlight w:val="none"/>
        </w:rPr>
        <w:t>3.</w:t>
      </w:r>
      <w:r>
        <w:rPr>
          <w:rFonts w:hint="eastAsia" w:hAnsi="宋体" w:cs="宋体"/>
          <w:color w:val="auto"/>
          <w:sz w:val="21"/>
          <w:szCs w:val="21"/>
          <w:highlight w:val="none"/>
        </w:rPr>
        <w:t>采购需求中带“★”的条款，也要分别在本表“</w:t>
      </w:r>
      <w:r>
        <w:rPr>
          <w:rFonts w:hint="eastAsia" w:hAnsi="宋体"/>
          <w:color w:val="auto"/>
          <w:sz w:val="21"/>
          <w:szCs w:val="21"/>
          <w:highlight w:val="none"/>
        </w:rPr>
        <w:t>服务参数</w:t>
      </w:r>
      <w:r>
        <w:rPr>
          <w:rFonts w:hint="eastAsia" w:hAnsi="宋体" w:cs="宋体"/>
          <w:color w:val="auto"/>
          <w:sz w:val="21"/>
          <w:szCs w:val="21"/>
          <w:highlight w:val="none"/>
        </w:rPr>
        <w:t>”、“</w:t>
      </w:r>
      <w:r>
        <w:rPr>
          <w:rFonts w:hint="eastAsia" w:hAnsi="宋体"/>
          <w:color w:val="auto"/>
          <w:sz w:val="21"/>
          <w:szCs w:val="21"/>
          <w:highlight w:val="none"/>
        </w:rPr>
        <w:t>所提供服务的内容</w:t>
      </w:r>
      <w:r>
        <w:rPr>
          <w:rFonts w:hint="eastAsia" w:hAnsi="宋体" w:cs="宋体"/>
          <w:color w:val="auto"/>
          <w:sz w:val="21"/>
          <w:szCs w:val="21"/>
          <w:highlight w:val="none"/>
        </w:rPr>
        <w:t>”中标记。</w:t>
      </w:r>
    </w:p>
    <w:p>
      <w:pPr>
        <w:snapToGrid w:val="0"/>
        <w:spacing w:beforeLines="0" w:afterLines="0" w:line="360" w:lineRule="auto"/>
        <w:ind w:firstLine="5640" w:firstLineChars="2350"/>
        <w:rPr>
          <w:rFonts w:hint="default" w:ascii="仿宋_GB2312" w:hAnsi="仿宋" w:eastAsia="仿宋_GB2312" w:cs="仿宋_GB2312"/>
          <w:color w:val="auto"/>
          <w:kern w:val="0"/>
          <w:sz w:val="24"/>
          <w:szCs w:val="24"/>
          <w:highlight w:val="none"/>
          <w:lang w:val="zh-CN"/>
        </w:rPr>
      </w:pPr>
    </w:p>
    <w:p>
      <w:pPr>
        <w:spacing w:line="360" w:lineRule="auto"/>
        <w:ind w:firstLine="3780" w:firstLineChars="1800"/>
        <w:rPr>
          <w:rFonts w:ascii="宋体" w:hAnsi="宋体" w:eastAsia="宋体"/>
          <w:szCs w:val="21"/>
        </w:rPr>
      </w:pPr>
      <w:r>
        <w:rPr>
          <w:rFonts w:ascii="宋体" w:hAnsi="宋体" w:eastAsia="宋体"/>
          <w:szCs w:val="21"/>
        </w:rPr>
        <w:t>法定代表人或其委托代理人（签字或盖章）：</w:t>
      </w:r>
    </w:p>
    <w:p>
      <w:pPr>
        <w:spacing w:line="360" w:lineRule="auto"/>
        <w:ind w:firstLine="5040" w:firstLineChars="2400"/>
        <w:rPr>
          <w:rFonts w:hint="default" w:ascii="宋体" w:hAnsi="宋体" w:eastAsia="宋体"/>
          <w:szCs w:val="21"/>
          <w:lang w:val="zh-CN"/>
        </w:rPr>
      </w:pPr>
      <w:r>
        <w:rPr>
          <w:rFonts w:hint="eastAsia" w:ascii="宋体" w:hAnsi="宋体" w:eastAsia="宋体"/>
          <w:szCs w:val="21"/>
          <w:lang w:val="zh-CN"/>
        </w:rPr>
        <w:t>日期</w:t>
      </w:r>
      <w:r>
        <w:rPr>
          <w:rFonts w:hint="eastAsia" w:ascii="宋体" w:hAnsi="宋体" w:eastAsia="宋体"/>
          <w:szCs w:val="21"/>
        </w:rPr>
        <w:t xml:space="preserve">：  年  </w:t>
      </w:r>
      <w:r>
        <w:rPr>
          <w:rFonts w:hint="eastAsia" w:ascii="宋体" w:hAnsi="宋体" w:eastAsia="宋体"/>
          <w:szCs w:val="21"/>
          <w:lang w:val="zh-CN"/>
        </w:rPr>
        <w:t>月</w:t>
      </w:r>
      <w:r>
        <w:rPr>
          <w:rFonts w:hint="eastAsia" w:ascii="宋体" w:hAnsi="宋体" w:eastAsia="宋体"/>
          <w:szCs w:val="21"/>
        </w:rPr>
        <w:t xml:space="preserve">   </w:t>
      </w:r>
      <w:r>
        <w:rPr>
          <w:rFonts w:hint="eastAsia" w:ascii="宋体" w:hAnsi="宋体" w:eastAsia="宋体"/>
          <w:szCs w:val="21"/>
          <w:lang w:val="zh-CN"/>
        </w:rPr>
        <w:t>日</w:t>
      </w:r>
    </w:p>
    <w:p>
      <w:pPr>
        <w:spacing w:line="360" w:lineRule="auto"/>
        <w:ind w:firstLine="3780" w:firstLineChars="1800"/>
        <w:rPr>
          <w:rFonts w:hint="eastAsia" w:ascii="宋体" w:hAnsi="宋体" w:eastAsia="宋体"/>
          <w:szCs w:val="21"/>
        </w:rPr>
        <w:sectPr>
          <w:pgSz w:w="11906" w:h="16838"/>
          <w:pgMar w:top="1134" w:right="1134" w:bottom="1134" w:left="1134" w:header="720" w:footer="720" w:gutter="0"/>
          <w:pgBorders>
            <w:top w:val="none" w:sz="0" w:space="0"/>
            <w:left w:val="none" w:sz="0" w:space="0"/>
            <w:bottom w:val="none" w:sz="0" w:space="0"/>
            <w:right w:val="none" w:sz="0" w:space="0"/>
          </w:pgBorders>
          <w:cols w:space="720" w:num="1"/>
          <w:docGrid w:type="lines" w:linePitch="331" w:charSpace="0"/>
        </w:sectPr>
      </w:pPr>
    </w:p>
    <w:p>
      <w:pPr>
        <w:pStyle w:val="13"/>
        <w:ind w:firstLine="3313" w:firstLineChars="1100"/>
        <w:jc w:val="both"/>
        <w:rPr>
          <w:rFonts w:hint="default" w:ascii="Times New Roman" w:hAnsi="Times New Roman" w:eastAsia="宋体" w:cs="Times New Roman"/>
          <w:b/>
          <w:color w:val="auto"/>
          <w:sz w:val="30"/>
          <w:szCs w:val="30"/>
          <w:highlight w:val="none"/>
        </w:rPr>
      </w:pPr>
      <w:r>
        <w:rPr>
          <w:rFonts w:hint="default" w:ascii="Times New Roman" w:hAnsi="Times New Roman" w:eastAsia="宋体" w:cs="Times New Roman"/>
          <w:b/>
          <w:color w:val="auto"/>
          <w:sz w:val="30"/>
          <w:szCs w:val="30"/>
          <w:highlight w:val="none"/>
        </w:rPr>
        <w:t>中小企业声明函</w:t>
      </w:r>
    </w:p>
    <w:p>
      <w:pPr>
        <w:pStyle w:val="10"/>
        <w:spacing w:line="240" w:lineRule="auto"/>
        <w:ind w:firstLine="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说明：</w:t>
      </w:r>
    </w:p>
    <w:p>
      <w:pPr>
        <w:pStyle w:val="10"/>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1、本声明函主要供参加政府采购活动的中小企业填写，非中小企业无需填写。</w:t>
      </w:r>
    </w:p>
    <w:p>
      <w:pPr>
        <w:pStyle w:val="10"/>
        <w:spacing w:line="240" w:lineRule="auto"/>
        <w:ind w:firstLine="404" w:firstLineChars="20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2、小型、微型企业提供中型企业提供的服务的，视同为中型企业。</w:t>
      </w:r>
    </w:p>
    <w:p>
      <w:pPr>
        <w:pStyle w:val="10"/>
        <w:spacing w:line="240" w:lineRule="auto"/>
        <w:ind w:firstLine="404" w:firstLineChars="200"/>
        <w:rPr>
          <w:rFonts w:hint="default" w:ascii="Times New Roman" w:hAnsi="Times New Roman" w:eastAsia="宋体" w:cs="Times New Roman"/>
          <w:color w:val="auto"/>
          <w:sz w:val="21"/>
          <w:szCs w:val="21"/>
          <w:highlight w:val="none"/>
        </w:rPr>
      </w:pPr>
    </w:p>
    <w:p>
      <w:pPr>
        <w:pStyle w:val="8"/>
        <w:spacing w:line="500" w:lineRule="exact"/>
        <w:ind w:right="142"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本公司郑重声明，根据《政府采购促进中小企业发展管理办法》（财库﹝2020﹞46号）的规定，本公司参加</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的</w:t>
      </w:r>
      <w:r>
        <w:rPr>
          <w:rFonts w:hint="eastAsia" w:cs="Times New Roman"/>
          <w:color w:val="auto"/>
          <w:highlight w:val="none"/>
          <w:u w:val="single"/>
          <w:lang w:val="en-US" w:eastAsia="zh-CN"/>
        </w:rPr>
        <w:t xml:space="preserve">                      </w:t>
      </w:r>
      <w:r>
        <w:rPr>
          <w:rFonts w:hint="default" w:ascii="Times New Roman" w:hAnsi="Times New Roman" w:eastAsia="宋体" w:cs="Times New Roman"/>
          <w:color w:val="auto"/>
          <w:highlight w:val="none"/>
        </w:rPr>
        <w:t>采购活动，服务全部由符合政策要求的中小企业承接。相关企业（含联合体中的中小企业、签订分包意向协议的中小企业）的具体情况如下：</w:t>
      </w:r>
    </w:p>
    <w:p>
      <w:pPr>
        <w:tabs>
          <w:tab w:val="left" w:pos="1384"/>
          <w:tab w:val="left" w:pos="4562"/>
          <w:tab w:val="left" w:pos="6803"/>
        </w:tabs>
        <w:spacing w:before="13" w:line="500" w:lineRule="exact"/>
        <w:ind w:right="142" w:firstLine="600" w:firstLineChars="286"/>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u w:val="single"/>
        </w:rPr>
        <w:t>（标的名称）</w:t>
      </w:r>
      <w:r>
        <w:rPr>
          <w:rFonts w:hint="default" w:ascii="Times New Roman" w:hAnsi="Times New Roman" w:eastAsia="宋体" w:cs="Times New Roman"/>
          <w:color w:val="auto"/>
          <w:szCs w:val="21"/>
          <w:highlight w:val="none"/>
        </w:rPr>
        <w:t>，属于</w:t>
      </w:r>
      <w:r>
        <w:rPr>
          <w:rFonts w:hint="default" w:ascii="Times New Roman" w:hAnsi="Times New Roman" w:eastAsia="宋体" w:cs="Times New Roman"/>
          <w:color w:val="auto"/>
          <w:szCs w:val="21"/>
          <w:highlight w:val="none"/>
          <w:u w:val="single"/>
        </w:rPr>
        <w:t>（采购文件中明确的所属行业）</w:t>
      </w:r>
      <w:r>
        <w:rPr>
          <w:rFonts w:hint="default" w:ascii="Times New Roman" w:hAnsi="Times New Roman" w:eastAsia="宋体" w:cs="Times New Roman"/>
          <w:color w:val="auto"/>
          <w:szCs w:val="21"/>
          <w:highlight w:val="none"/>
        </w:rPr>
        <w:t>；承接企业为</w:t>
      </w:r>
      <w:r>
        <w:rPr>
          <w:rFonts w:hint="default" w:ascii="Times New Roman" w:hAnsi="Times New Roman" w:eastAsia="宋体" w:cs="Times New Roman"/>
          <w:color w:val="auto"/>
          <w:szCs w:val="21"/>
          <w:highlight w:val="none"/>
          <w:u w:val="single"/>
        </w:rPr>
        <w:t>（企业名称）</w:t>
      </w:r>
      <w:r>
        <w:rPr>
          <w:rFonts w:hint="default" w:ascii="Times New Roman" w:hAnsi="Times New Roman" w:eastAsia="宋体" w:cs="Times New Roman"/>
          <w:color w:val="auto"/>
          <w:szCs w:val="21"/>
          <w:highlight w:val="none"/>
        </w:rPr>
        <w:t>，从业人员</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人，营业收入为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万元，资产总额为</w:t>
      </w:r>
      <w:r>
        <w:rPr>
          <w:rFonts w:hint="default" w:ascii="Times New Roman" w:hAnsi="Times New Roman" w:eastAsia="宋体" w:cs="Times New Roman"/>
          <w:color w:val="auto"/>
          <w:szCs w:val="21"/>
          <w:highlight w:val="none"/>
          <w:u w:val="single"/>
        </w:rPr>
        <w:t xml:space="preserve">      </w:t>
      </w:r>
      <w:r>
        <w:rPr>
          <w:rFonts w:hint="default" w:ascii="Times New Roman" w:hAnsi="Times New Roman" w:eastAsia="宋体" w:cs="Times New Roman"/>
          <w:color w:val="auto"/>
          <w:szCs w:val="21"/>
          <w:highlight w:val="none"/>
        </w:rPr>
        <w:t>万元，属于</w:t>
      </w:r>
      <w:r>
        <w:rPr>
          <w:rFonts w:hint="default" w:ascii="Times New Roman" w:hAnsi="Times New Roman" w:eastAsia="宋体" w:cs="Times New Roman"/>
          <w:color w:val="auto"/>
          <w:szCs w:val="21"/>
          <w:highlight w:val="none"/>
          <w:u w:val="single"/>
        </w:rPr>
        <w:t>（中型企业、小型企业、微型企业）</w:t>
      </w:r>
      <w:r>
        <w:rPr>
          <w:rFonts w:hint="default" w:ascii="Times New Roman" w:hAnsi="Times New Roman" w:eastAsia="宋体" w:cs="Times New Roman"/>
          <w:color w:val="auto"/>
          <w:szCs w:val="21"/>
          <w:highlight w:val="none"/>
        </w:rPr>
        <w:t>；</w:t>
      </w:r>
    </w:p>
    <w:p>
      <w:pPr>
        <w:pStyle w:val="8"/>
        <w:spacing w:before="34" w:line="500" w:lineRule="exact"/>
        <w:ind w:right="142"/>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 xml:space="preserve"> </w:t>
      </w:r>
    </w:p>
    <w:p>
      <w:pPr>
        <w:pStyle w:val="8"/>
        <w:spacing w:before="34" w:line="500" w:lineRule="exact"/>
        <w:ind w:right="142"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以上企业，不属于大企业的分支机构，不存在控股股东为大企业的情形，也不存在与大企业的负责人为同一人的情形。</w:t>
      </w:r>
    </w:p>
    <w:p>
      <w:pPr>
        <w:pStyle w:val="8"/>
        <w:spacing w:before="34" w:line="500" w:lineRule="exact"/>
        <w:ind w:right="142" w:firstLine="420" w:firstLineChars="200"/>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t>本企业对上述声明内容的真实性负责。如有虚假，将依法承担相应责任。</w:t>
      </w:r>
    </w:p>
    <w:p>
      <w:pPr>
        <w:pStyle w:val="13"/>
        <w:spacing w:line="360" w:lineRule="auto"/>
        <w:ind w:firstLine="420" w:firstLineChars="200"/>
        <w:rPr>
          <w:rFonts w:hint="default" w:ascii="Times New Roman" w:hAnsi="Times New Roman" w:eastAsia="宋体" w:cs="Times New Roman"/>
          <w:color w:val="auto"/>
          <w:szCs w:val="21"/>
          <w:highlight w:val="none"/>
        </w:rPr>
      </w:pPr>
    </w:p>
    <w:p>
      <w:pPr>
        <w:pStyle w:val="13"/>
        <w:spacing w:line="360" w:lineRule="auto"/>
        <w:ind w:firstLine="420" w:firstLineChars="200"/>
        <w:rPr>
          <w:rFonts w:hint="default" w:ascii="Times New Roman" w:hAnsi="Times New Roman" w:eastAsia="宋体" w:cs="Times New Roman"/>
          <w:color w:val="auto"/>
          <w:szCs w:val="21"/>
          <w:highlight w:val="none"/>
        </w:rPr>
      </w:pPr>
    </w:p>
    <w:p>
      <w:pPr>
        <w:snapToGrid w:val="0"/>
        <w:spacing w:line="360" w:lineRule="auto"/>
        <w:ind w:firstLine="5040" w:firstLineChars="2100"/>
        <w:rPr>
          <w:rFonts w:hint="default" w:ascii="Times New Roman" w:hAnsi="Times New Roman" w:eastAsia="宋体" w:cs="Times New Roman"/>
          <w:color w:val="auto"/>
          <w:kern w:val="0"/>
          <w:sz w:val="24"/>
          <w:highlight w:val="none"/>
        </w:rPr>
      </w:pPr>
      <w:r>
        <w:rPr>
          <w:rFonts w:hint="default" w:ascii="Times New Roman" w:hAnsi="Times New Roman" w:eastAsia="宋体" w:cs="Times New Roman"/>
          <w:color w:val="auto"/>
          <w:kern w:val="0"/>
          <w:sz w:val="24"/>
          <w:highlight w:val="none"/>
          <w:lang w:val="zh-CN"/>
        </w:rPr>
        <w:t>投标人名称(签章)：</w:t>
      </w:r>
    </w:p>
    <w:p>
      <w:pPr>
        <w:snapToGrid w:val="0"/>
        <w:spacing w:line="360" w:lineRule="auto"/>
        <w:ind w:firstLine="5160" w:firstLineChars="2150"/>
        <w:rPr>
          <w:rFonts w:hint="default" w:ascii="Times New Roman" w:hAnsi="Times New Roman" w:eastAsia="宋体" w:cs="Times New Roman"/>
          <w:color w:val="auto"/>
          <w:kern w:val="0"/>
          <w:sz w:val="24"/>
          <w:highlight w:val="none"/>
          <w:lang w:val="zh-CN"/>
        </w:rPr>
      </w:pPr>
      <w:r>
        <w:rPr>
          <w:rFonts w:hint="default" w:ascii="Times New Roman" w:hAnsi="Times New Roman" w:eastAsia="宋体" w:cs="Times New Roman"/>
          <w:color w:val="auto"/>
          <w:kern w:val="0"/>
          <w:sz w:val="24"/>
          <w:highlight w:val="none"/>
          <w:lang w:val="zh-CN"/>
        </w:rPr>
        <w:t>日期</w:t>
      </w:r>
      <w:r>
        <w:rPr>
          <w:rFonts w:hint="default" w:ascii="Times New Roman" w:hAnsi="Times New Roman" w:eastAsia="宋体" w:cs="Times New Roman"/>
          <w:color w:val="auto"/>
          <w:kern w:val="0"/>
          <w:sz w:val="24"/>
          <w:highlight w:val="none"/>
        </w:rPr>
        <w:t xml:space="preserve">：  年  </w:t>
      </w:r>
      <w:r>
        <w:rPr>
          <w:rFonts w:hint="default" w:ascii="Times New Roman" w:hAnsi="Times New Roman" w:eastAsia="宋体" w:cs="Times New Roman"/>
          <w:color w:val="auto"/>
          <w:kern w:val="0"/>
          <w:sz w:val="24"/>
          <w:highlight w:val="none"/>
          <w:lang w:val="zh-CN"/>
        </w:rPr>
        <w:t>月</w:t>
      </w:r>
      <w:r>
        <w:rPr>
          <w:rFonts w:hint="default" w:ascii="Times New Roman" w:hAnsi="Times New Roman" w:eastAsia="宋体" w:cs="Times New Roman"/>
          <w:color w:val="auto"/>
          <w:kern w:val="0"/>
          <w:sz w:val="24"/>
          <w:highlight w:val="none"/>
        </w:rPr>
        <w:t xml:space="preserve">   </w:t>
      </w:r>
      <w:r>
        <w:rPr>
          <w:rFonts w:hint="default" w:ascii="Times New Roman" w:hAnsi="Times New Roman" w:eastAsia="宋体" w:cs="Times New Roman"/>
          <w:color w:val="auto"/>
          <w:kern w:val="0"/>
          <w:sz w:val="24"/>
          <w:highlight w:val="none"/>
          <w:lang w:val="zh-CN"/>
        </w:rPr>
        <w:t>日</w:t>
      </w:r>
    </w:p>
    <w:p>
      <w:pPr>
        <w:pStyle w:val="13"/>
        <w:spacing w:line="360" w:lineRule="auto"/>
        <w:ind w:firstLine="420" w:firstLineChars="200"/>
        <w:rPr>
          <w:rFonts w:hint="default" w:ascii="Times New Roman" w:hAnsi="Times New Roman" w:eastAsia="宋体" w:cs="Times New Roman"/>
          <w:color w:val="auto"/>
          <w:szCs w:val="21"/>
          <w:highlight w:val="none"/>
        </w:rPr>
      </w:pPr>
    </w:p>
    <w:p>
      <w:p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注：</w:t>
      </w:r>
    </w:p>
    <w:p>
      <w:pPr>
        <w:numPr>
          <w:ilvl w:val="0"/>
          <w:numId w:val="3"/>
        </w:numPr>
        <w:snapToGrid w:val="0"/>
        <w:spacing w:before="50" w:after="165" w:afterLines="50" w:line="360" w:lineRule="auto"/>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从业人员、营业收入、资产总额填报上一年度数据，无上一年度数据的新成立企业可不填报。</w:t>
      </w:r>
    </w:p>
    <w:p>
      <w:pPr>
        <w:snapToGrid w:val="0"/>
        <w:spacing w:before="50" w:after="165" w:afterLines="50" w:line="360" w:lineRule="auto"/>
        <w:ind w:firstLine="300" w:firstLineChars="150"/>
        <w:jc w:val="left"/>
        <w:rPr>
          <w:rFonts w:hint="default" w:ascii="Times New Roman" w:hAnsi="Times New Roman" w:eastAsia="宋体" w:cs="Times New Roman"/>
          <w:color w:val="auto"/>
          <w:sz w:val="20"/>
          <w:highlight w:val="none"/>
        </w:rPr>
      </w:pPr>
      <w:r>
        <w:rPr>
          <w:rFonts w:hint="default" w:ascii="Times New Roman" w:hAnsi="Times New Roman" w:eastAsia="宋体" w:cs="Times New Roman"/>
          <w:color w:val="auto"/>
          <w:sz w:val="20"/>
          <w:highlight w:val="none"/>
        </w:rPr>
        <w:t>2、请根据自己的真实情况出具《中小企业声明函》。依法享受中小企业优惠政策的，采购人或者采购代理机构在公告中标结果时，同时公告其《中小企业声明函》，接受社会监督。</w:t>
      </w:r>
    </w:p>
    <w:p>
      <w:pPr>
        <w:pStyle w:val="2"/>
      </w:pPr>
    </w:p>
    <w:p/>
    <w:p>
      <w:pPr>
        <w:spacing w:line="528" w:lineRule="exact"/>
        <w:ind w:left="1871" w:firstLine="1200" w:firstLineChars="300"/>
        <w:rPr>
          <w:rFonts w:hint="default" w:ascii="Times New Roman" w:hAnsi="Times New Roman" w:eastAsia="宋体" w:cs="Times New Roman"/>
          <w:color w:val="auto"/>
          <w:sz w:val="40"/>
          <w:szCs w:val="40"/>
        </w:rPr>
      </w:pPr>
    </w:p>
    <w:p>
      <w:pPr>
        <w:spacing w:line="528" w:lineRule="exact"/>
        <w:ind w:left="1871" w:firstLine="1200" w:firstLineChars="300"/>
        <w:rPr>
          <w:rFonts w:hint="default" w:ascii="Times New Roman" w:hAnsi="Times New Roman" w:eastAsia="宋体" w:cs="Times New Roman"/>
          <w:color w:val="auto"/>
          <w:sz w:val="40"/>
          <w:szCs w:val="40"/>
        </w:rPr>
      </w:pPr>
    </w:p>
    <w:p>
      <w:pPr>
        <w:spacing w:line="528" w:lineRule="exact"/>
        <w:ind w:left="1871" w:firstLine="1200" w:firstLineChars="300"/>
        <w:rPr>
          <w:rFonts w:hint="default" w:ascii="Times New Roman" w:hAnsi="Times New Roman" w:eastAsia="宋体" w:cs="Times New Roman"/>
          <w:color w:val="auto"/>
          <w:sz w:val="40"/>
          <w:szCs w:val="40"/>
        </w:rPr>
      </w:pPr>
      <w:r>
        <w:rPr>
          <w:rFonts w:hint="default" w:ascii="Times New Roman" w:hAnsi="Times New Roman" w:eastAsia="宋体" w:cs="Times New Roman"/>
          <w:color w:val="auto"/>
          <w:sz w:val="40"/>
          <w:szCs w:val="40"/>
        </w:rPr>
        <w:t>中小微企业划型标准</w:t>
      </w:r>
    </w:p>
    <w:tbl>
      <w:tblPr>
        <w:tblStyle w:val="19"/>
        <w:tblW w:w="7980" w:type="dxa"/>
        <w:jc w:val="center"/>
        <w:tblLayout w:type="fixed"/>
        <w:tblCellMar>
          <w:top w:w="0" w:type="dxa"/>
          <w:left w:w="108" w:type="dxa"/>
          <w:bottom w:w="0" w:type="dxa"/>
          <w:right w:w="108" w:type="dxa"/>
        </w:tblCellMar>
      </w:tblPr>
      <w:tblGrid>
        <w:gridCol w:w="1701"/>
        <w:gridCol w:w="1383"/>
        <w:gridCol w:w="913"/>
        <w:gridCol w:w="1619"/>
        <w:gridCol w:w="1439"/>
        <w:gridCol w:w="925"/>
      </w:tblGrid>
      <w:tr>
        <w:tblPrEx>
          <w:tblCellMar>
            <w:top w:w="0" w:type="dxa"/>
            <w:left w:w="108" w:type="dxa"/>
            <w:bottom w:w="0" w:type="dxa"/>
            <w:right w:w="108" w:type="dxa"/>
          </w:tblCellMar>
        </w:tblPrEx>
        <w:trPr>
          <w:trHeight w:val="285" w:hRule="atLeast"/>
          <w:jc w:val="center"/>
        </w:trPr>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行业名称</w:t>
            </w:r>
          </w:p>
        </w:tc>
        <w:tc>
          <w:tcPr>
            <w:tcW w:w="1384"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指标名称</w:t>
            </w:r>
          </w:p>
        </w:tc>
        <w:tc>
          <w:tcPr>
            <w:tcW w:w="913"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计量单位</w:t>
            </w:r>
          </w:p>
        </w:tc>
        <w:tc>
          <w:tcPr>
            <w:tcW w:w="162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中型</w:t>
            </w:r>
          </w:p>
        </w:tc>
        <w:tc>
          <w:tcPr>
            <w:tcW w:w="1440"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小型</w:t>
            </w:r>
          </w:p>
        </w:tc>
        <w:tc>
          <w:tcPr>
            <w:tcW w:w="925" w:type="dxa"/>
            <w:tcBorders>
              <w:top w:val="single" w:color="auto" w:sz="4" w:space="0"/>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b/>
                <w:color w:val="auto"/>
                <w:kern w:val="0"/>
                <w:sz w:val="24"/>
              </w:rPr>
            </w:pPr>
            <w:r>
              <w:rPr>
                <w:rFonts w:hint="default" w:ascii="Times New Roman" w:hAnsi="Times New Roman" w:eastAsia="宋体" w:cs="Times New Roman"/>
                <w:b/>
                <w:color w:val="auto"/>
                <w:kern w:val="0"/>
                <w:sz w:val="24"/>
              </w:rPr>
              <w:t>微型</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农、林、牧、渔</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工业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建筑业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6000≤Y＜80000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300≤Y＜6000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Y＜300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5000≤Z＜80000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300≤Z＜5000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Z＜300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批发业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5≤X＜20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X＜5</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5000≤Y＜40000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零售业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10≤X＜50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100≤Y＜500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交通运输业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200≤Y＜3000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仓储业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邮政业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X＜20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2000≤Y＜30000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住宿业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餐饮业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100≤Y＜2000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信息传输业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100≤X＜2000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软件和信息技术服务业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w:t>
            </w:r>
          </w:p>
        </w:tc>
      </w:tr>
      <w:tr>
        <w:tblPrEx>
          <w:tblCellMar>
            <w:top w:w="0" w:type="dxa"/>
            <w:left w:w="108" w:type="dxa"/>
            <w:bottom w:w="0" w:type="dxa"/>
            <w:right w:w="108" w:type="dxa"/>
          </w:tblCellMar>
        </w:tblPrEx>
        <w:trPr>
          <w:trHeight w:val="316"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房地产开发经营</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1000≤Y＜200000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5000≤Z＜10000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2000≤Y＜5000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Y＜2000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物业管理</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300≤X＜1000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营业收入（Y）</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1000≤Y＜5000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500≤Y＜1000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Y＜500</w:t>
            </w:r>
          </w:p>
        </w:tc>
      </w:tr>
      <w:tr>
        <w:tblPrEx>
          <w:tblCellMar>
            <w:top w:w="0" w:type="dxa"/>
            <w:left w:w="108" w:type="dxa"/>
            <w:bottom w:w="0" w:type="dxa"/>
            <w:right w:w="108" w:type="dxa"/>
          </w:tblCellMar>
        </w:tblPrEx>
        <w:trPr>
          <w:trHeight w:val="225" w:hRule="atLeast"/>
          <w:jc w:val="center"/>
        </w:trPr>
        <w:tc>
          <w:tcPr>
            <w:tcW w:w="1701" w:type="dxa"/>
            <w:vMerge w:val="restart"/>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租赁和商务服务业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r>
        <w:tblPrEx>
          <w:tblCellMar>
            <w:top w:w="0" w:type="dxa"/>
            <w:left w:w="108" w:type="dxa"/>
            <w:bottom w:w="0" w:type="dxa"/>
            <w:right w:w="108" w:type="dxa"/>
          </w:tblCellMar>
        </w:tblPrEx>
        <w:trPr>
          <w:trHeight w:val="225" w:hRule="atLeast"/>
          <w:jc w:val="center"/>
        </w:trPr>
        <w:tc>
          <w:tcPr>
            <w:tcW w:w="17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bCs/>
                <w:color w:val="auto"/>
                <w:kern w:val="0"/>
                <w:sz w:val="18"/>
                <w:szCs w:val="18"/>
              </w:rPr>
            </w:pP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资产总额（Z）</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万元</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8000≤Z＜120000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100≤Z＜8000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Y＜100</w:t>
            </w:r>
          </w:p>
        </w:tc>
      </w:tr>
      <w:tr>
        <w:tblPrEx>
          <w:tblCellMar>
            <w:top w:w="0" w:type="dxa"/>
            <w:left w:w="108" w:type="dxa"/>
            <w:bottom w:w="0" w:type="dxa"/>
            <w:right w:w="108" w:type="dxa"/>
          </w:tblCellMar>
        </w:tblPrEx>
        <w:trPr>
          <w:trHeight w:val="225" w:hRule="atLeast"/>
          <w:jc w:val="center"/>
        </w:trPr>
        <w:tc>
          <w:tcPr>
            <w:tcW w:w="1701" w:type="dxa"/>
            <w:tcBorders>
              <w:top w:val="nil"/>
              <w:left w:val="single" w:color="auto" w:sz="4" w:space="0"/>
              <w:bottom w:val="single" w:color="auto" w:sz="4" w:space="0"/>
              <w:right w:val="single" w:color="auto" w:sz="4" w:space="0"/>
            </w:tcBorders>
            <w:noWrap/>
            <w:vAlign w:val="bottom"/>
          </w:tcPr>
          <w:p>
            <w:pPr>
              <w:widowControl/>
              <w:jc w:val="center"/>
              <w:rPr>
                <w:rFonts w:hint="default" w:ascii="Times New Roman" w:hAnsi="Times New Roman" w:eastAsia="宋体" w:cs="Times New Roman"/>
                <w:b/>
                <w:bCs/>
                <w:color w:val="auto"/>
                <w:kern w:val="0"/>
                <w:sz w:val="18"/>
                <w:szCs w:val="18"/>
              </w:rPr>
            </w:pPr>
            <w:r>
              <w:rPr>
                <w:rFonts w:hint="default" w:ascii="Times New Roman" w:hAnsi="Times New Roman" w:eastAsia="宋体" w:cs="Times New Roman"/>
                <w:b/>
                <w:bCs/>
                <w:color w:val="auto"/>
                <w:kern w:val="0"/>
                <w:sz w:val="18"/>
                <w:szCs w:val="18"/>
              </w:rPr>
              <w:t>其他未列明行业</w:t>
            </w:r>
          </w:p>
        </w:tc>
        <w:tc>
          <w:tcPr>
            <w:tcW w:w="1384"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从业人员（X）</w:t>
            </w:r>
          </w:p>
        </w:tc>
        <w:tc>
          <w:tcPr>
            <w:tcW w:w="913"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人</w:t>
            </w:r>
          </w:p>
        </w:tc>
        <w:tc>
          <w:tcPr>
            <w:tcW w:w="16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100≤X＜300</w:t>
            </w:r>
          </w:p>
        </w:tc>
        <w:tc>
          <w:tcPr>
            <w:tcW w:w="144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10≤X＜100</w:t>
            </w:r>
          </w:p>
        </w:tc>
        <w:tc>
          <w:tcPr>
            <w:tcW w:w="925"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宋体" w:cs="Times New Roman"/>
                <w:color w:val="auto"/>
                <w:kern w:val="0"/>
                <w:sz w:val="18"/>
                <w:szCs w:val="18"/>
              </w:rPr>
            </w:pPr>
            <w:r>
              <w:rPr>
                <w:rFonts w:hint="default" w:ascii="Times New Roman" w:hAnsi="Times New Roman" w:eastAsia="宋体" w:cs="Times New Roman"/>
                <w:color w:val="auto"/>
                <w:kern w:val="0"/>
                <w:sz w:val="18"/>
                <w:szCs w:val="18"/>
              </w:rPr>
              <w:t>X＜10</w:t>
            </w:r>
          </w:p>
        </w:tc>
      </w:tr>
    </w:tbl>
    <w:p>
      <w:pPr>
        <w:spacing w:line="360" w:lineRule="auto"/>
        <w:ind w:firstLine="525" w:firstLineChars="25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说明：上述标准参照《关于印发中小企业划型标准规定的通知》（工信部联企业[2011]300号），大型、中型和小型企业须同时满足所列指标的下限，否则下划一档；微型企业只需满足所列指标中的一项即可。</w:t>
      </w:r>
    </w:p>
    <w:p>
      <w:pPr>
        <w:pStyle w:val="9"/>
      </w:pPr>
    </w:p>
    <w:p>
      <w:pPr>
        <w:pStyle w:val="13"/>
        <w:spacing w:line="440" w:lineRule="exact"/>
        <w:jc w:val="center"/>
        <w:rPr>
          <w:rFonts w:ascii="Times New Roman" w:hAnsi="Times New Roman"/>
          <w:b/>
          <w:sz w:val="36"/>
        </w:rPr>
      </w:pPr>
    </w:p>
    <w:sectPr>
      <w:headerReference r:id="rId3" w:type="default"/>
      <w:footerReference r:id="rId4" w:type="default"/>
      <w:footerReference r:id="rId5" w:type="even"/>
      <w:pgSz w:w="11906" w:h="16838"/>
      <w:pgMar w:top="1134" w:right="1134" w:bottom="1134" w:left="1134" w:header="720" w:footer="720" w:gutter="0"/>
      <w:pgNumType w:start="1"/>
      <w:cols w:space="720" w:num="1"/>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华康简魏碑">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2</w:t>
    </w:r>
    <w:r>
      <w:fldChar w:fldCharType="end"/>
    </w:r>
  </w:p>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sz w:val="21"/>
      </w:rPr>
    </w:pPr>
    <w:r>
      <w:rPr>
        <w:sz w:val="21"/>
      </w:rPr>
      <w:fldChar w:fldCharType="begin"/>
    </w:r>
    <w:r>
      <w:rPr>
        <w:rStyle w:val="22"/>
        <w:sz w:val="21"/>
      </w:rPr>
      <w:instrText xml:space="preserve">PAGE  </w:instrText>
    </w:r>
    <w:r>
      <w:rPr>
        <w:sz w:val="21"/>
      </w:rPr>
      <w:fldChar w:fldCharType="separate"/>
    </w:r>
    <w:r>
      <w:rPr>
        <w:rStyle w:val="22"/>
        <w:sz w:val="21"/>
      </w:rPr>
      <w:t>0</w:t>
    </w:r>
    <w:r>
      <w:rPr>
        <w:sz w:val="21"/>
      </w:rPr>
      <w:fldChar w:fldCharType="end"/>
    </w:r>
  </w:p>
  <w:p>
    <w:pPr>
      <w:pStyle w:val="14"/>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enter" w:pos="0"/>
        <w:tab w:val="clear" w:pos="4153"/>
      </w:tabs>
      <w:jc w:val="both"/>
    </w:pPr>
    <w:r>
      <w:rPr>
        <w:rFonts w:hint="eastAsia"/>
      </w:rPr>
      <w:t xml:space="preserve">     </w:t>
    </w:r>
  </w:p>
  <w:p>
    <w:pPr>
      <w:pStyle w:val="15"/>
      <w:tabs>
        <w:tab w:val="center" w:pos="0"/>
        <w:tab w:val="clear" w:pos="4153"/>
      </w:tabs>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133B68"/>
    <w:multiLevelType w:val="multilevel"/>
    <w:tmpl w:val="0D133B68"/>
    <w:lvl w:ilvl="0" w:tentative="0">
      <w:start w:val="1"/>
      <w:numFmt w:val="decimal"/>
      <w:isLgl/>
      <w:lvlText w:val="%1"/>
      <w:lvlJc w:val="left"/>
      <w:pPr>
        <w:ind w:left="0" w:firstLine="0"/>
      </w:pPr>
      <w:rPr>
        <w:rFonts w:hint="default"/>
        <w:sz w:val="44"/>
        <w:szCs w:val="44"/>
      </w:rPr>
    </w:lvl>
    <w:lvl w:ilvl="1" w:tentative="0">
      <w:start w:val="1"/>
      <w:numFmt w:val="decimal"/>
      <w:isLgl/>
      <w:lvlText w:val="%1.%2"/>
      <w:lvlJc w:val="left"/>
      <w:pPr>
        <w:ind w:left="0" w:firstLine="0"/>
      </w:pPr>
      <w:rPr>
        <w:rFonts w:hint="eastAsia" w:ascii="宋体" w:hAnsi="宋体" w:eastAsia="宋体"/>
        <w:b/>
        <w:bCs/>
      </w:rPr>
    </w:lvl>
    <w:lvl w:ilvl="2" w:tentative="0">
      <w:start w:val="1"/>
      <w:numFmt w:val="decimal"/>
      <w:pStyle w:val="4"/>
      <w:isLgl/>
      <w:lvlText w:val="%1.%2.%3"/>
      <w:lvlJc w:val="left"/>
      <w:pPr>
        <w:ind w:left="0" w:firstLine="0"/>
      </w:pPr>
      <w:rPr>
        <w:rFonts w:hint="eastAsia"/>
      </w:rPr>
    </w:lvl>
    <w:lvl w:ilvl="3" w:tentative="0">
      <w:start w:val="1"/>
      <w:numFmt w:val="decimal"/>
      <w:isLgl/>
      <w:lvlText w:val="%1.%2.%3.%4"/>
      <w:lvlJc w:val="left"/>
      <w:pPr>
        <w:ind w:left="0" w:firstLine="0"/>
      </w:pPr>
      <w:rPr>
        <w:rFonts w:hint="eastAsia" w:ascii="宋体" w:hAnsi="宋体" w:eastAsia="宋体"/>
      </w:rPr>
    </w:lvl>
    <w:lvl w:ilvl="4" w:tentative="0">
      <w:start w:val="1"/>
      <w:numFmt w:val="decimal"/>
      <w:pStyle w:val="6"/>
      <w:isLgl/>
      <w:lvlText w:val="%1.%2.%3.%4.%5"/>
      <w:lvlJc w:val="left"/>
      <w:pPr>
        <w:ind w:left="0" w:firstLine="0"/>
      </w:pPr>
      <w:rPr>
        <w:rFonts w:hint="eastAsia" w:ascii="宋体" w:hAnsi="宋体" w:eastAsia="宋体"/>
      </w:rPr>
    </w:lvl>
    <w:lvl w:ilvl="5" w:tentative="0">
      <w:start w:val="1"/>
      <w:numFmt w:val="decimal"/>
      <w:isLgl/>
      <w:lvlText w:val="%1.%2.%3.%4.%5.%6"/>
      <w:lvlJc w:val="left"/>
      <w:pPr>
        <w:ind w:left="0" w:firstLine="0"/>
      </w:pPr>
      <w:rPr>
        <w:rFonts w:hint="eastAsia" w:ascii="宋体" w:hAnsi="宋体" w:eastAsia="宋体"/>
      </w:rPr>
    </w:lvl>
    <w:lvl w:ilvl="6" w:tentative="0">
      <w:start w:val="1"/>
      <w:numFmt w:val="decimal"/>
      <w:isLgl/>
      <w:lvlText w:val="%1.%2.%3.%4.%5.%6.%7"/>
      <w:lvlJc w:val="left"/>
      <w:pPr>
        <w:ind w:left="0" w:firstLine="0"/>
      </w:pPr>
      <w:rPr>
        <w:rFonts w:hint="eastAsia" w:ascii="宋体" w:hAnsi="宋体" w:eastAsia="宋体"/>
      </w:rPr>
    </w:lvl>
    <w:lvl w:ilvl="7" w:tentative="0">
      <w:start w:val="1"/>
      <w:numFmt w:val="decimal"/>
      <w:isLgl/>
      <w:lvlText w:val="%1.%2.%3.%4.%5.%6.%7.%8"/>
      <w:lvlJc w:val="left"/>
      <w:pPr>
        <w:ind w:left="0" w:firstLine="0"/>
      </w:pPr>
      <w:rPr>
        <w:rFonts w:hint="eastAsia" w:ascii="宋体" w:hAnsi="宋体" w:eastAsia="宋体"/>
        <w:b/>
        <w:bCs/>
      </w:rPr>
    </w:lvl>
    <w:lvl w:ilvl="8" w:tentative="0">
      <w:start w:val="1"/>
      <w:numFmt w:val="decimal"/>
      <w:isLgl/>
      <w:lvlText w:val="%1.%2.%3.%4.%5.%6.%7.%8.%9"/>
      <w:lvlJc w:val="left"/>
      <w:pPr>
        <w:ind w:left="0" w:firstLine="0"/>
      </w:pPr>
      <w:rPr>
        <w:rFonts w:hint="eastAsia" w:ascii="宋体" w:hAnsi="宋体" w:eastAsia="宋体"/>
        <w:b/>
        <w:bCs/>
        <w:sz w:val="24"/>
        <w:szCs w:val="24"/>
      </w:rPr>
    </w:lvl>
  </w:abstractNum>
  <w:abstractNum w:abstractNumId="1">
    <w:nsid w:val="24E409BB"/>
    <w:multiLevelType w:val="multilevel"/>
    <w:tmpl w:val="24E409BB"/>
    <w:lvl w:ilvl="0" w:tentative="0">
      <w:start w:val="1"/>
      <w:numFmt w:val="decimal"/>
      <w:pStyle w:val="27"/>
      <w:lvlText w:val="表%1："/>
      <w:lvlJc w:val="left"/>
      <w:pPr>
        <w:ind w:left="900" w:hanging="420"/>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4444808"/>
    <w:multiLevelType w:val="multilevel"/>
    <w:tmpl w:val="34444808"/>
    <w:lvl w:ilvl="0" w:tentative="0">
      <w:start w:val="1"/>
      <w:numFmt w:val="decimal"/>
      <w:lvlText w:val="%1、"/>
      <w:lvlJc w:val="left"/>
      <w:pPr>
        <w:ind w:left="660" w:hanging="360"/>
      </w:pPr>
      <w:rPr>
        <w:rFonts w:hint="default"/>
      </w:rPr>
    </w:lvl>
    <w:lvl w:ilvl="1" w:tentative="0">
      <w:start w:val="1"/>
      <w:numFmt w:val="lowerLetter"/>
      <w:lvlText w:val="%2)"/>
      <w:lvlJc w:val="left"/>
      <w:pPr>
        <w:ind w:left="1140" w:hanging="420"/>
      </w:pPr>
    </w:lvl>
    <w:lvl w:ilvl="2" w:tentative="0">
      <w:start w:val="1"/>
      <w:numFmt w:val="lowerRoman"/>
      <w:lvlText w:val="%3."/>
      <w:lvlJc w:val="right"/>
      <w:pPr>
        <w:ind w:left="1560" w:hanging="420"/>
      </w:pPr>
    </w:lvl>
    <w:lvl w:ilvl="3" w:tentative="0">
      <w:start w:val="1"/>
      <w:numFmt w:val="decimal"/>
      <w:lvlText w:val="%4."/>
      <w:lvlJc w:val="left"/>
      <w:pPr>
        <w:ind w:left="1980" w:hanging="420"/>
      </w:pPr>
    </w:lvl>
    <w:lvl w:ilvl="4" w:tentative="0">
      <w:start w:val="1"/>
      <w:numFmt w:val="lowerLetter"/>
      <w:lvlText w:val="%5)"/>
      <w:lvlJc w:val="left"/>
      <w:pPr>
        <w:ind w:left="2400" w:hanging="420"/>
      </w:pPr>
    </w:lvl>
    <w:lvl w:ilvl="5" w:tentative="0">
      <w:start w:val="1"/>
      <w:numFmt w:val="lowerRoman"/>
      <w:lvlText w:val="%6."/>
      <w:lvlJc w:val="right"/>
      <w:pPr>
        <w:ind w:left="2820" w:hanging="420"/>
      </w:pPr>
    </w:lvl>
    <w:lvl w:ilvl="6" w:tentative="0">
      <w:start w:val="1"/>
      <w:numFmt w:val="decimal"/>
      <w:lvlText w:val="%7."/>
      <w:lvlJc w:val="left"/>
      <w:pPr>
        <w:ind w:left="3240" w:hanging="420"/>
      </w:pPr>
    </w:lvl>
    <w:lvl w:ilvl="7" w:tentative="0">
      <w:start w:val="1"/>
      <w:numFmt w:val="lowerLetter"/>
      <w:lvlText w:val="%8)"/>
      <w:lvlJc w:val="left"/>
      <w:pPr>
        <w:ind w:left="3660" w:hanging="420"/>
      </w:pPr>
    </w:lvl>
    <w:lvl w:ilvl="8" w:tentative="0">
      <w:start w:val="1"/>
      <w:numFmt w:val="lowerRoman"/>
      <w:lvlText w:val="%9."/>
      <w:lvlJc w:val="right"/>
      <w:pPr>
        <w:ind w:left="40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4ZjYyZmY5ZDVkMDhhZGMxNDk4NTMxMjkxYmM1M2MifQ=="/>
  </w:docVars>
  <w:rsids>
    <w:rsidRoot w:val="331F3C29"/>
    <w:rsid w:val="00014AAA"/>
    <w:rsid w:val="00143881"/>
    <w:rsid w:val="001B1151"/>
    <w:rsid w:val="00211914"/>
    <w:rsid w:val="00471BF2"/>
    <w:rsid w:val="0049218B"/>
    <w:rsid w:val="004F0764"/>
    <w:rsid w:val="005A268A"/>
    <w:rsid w:val="0063568C"/>
    <w:rsid w:val="00723744"/>
    <w:rsid w:val="008571D2"/>
    <w:rsid w:val="00914EAA"/>
    <w:rsid w:val="00AE5F64"/>
    <w:rsid w:val="00C032B8"/>
    <w:rsid w:val="00CE2081"/>
    <w:rsid w:val="00CE35B3"/>
    <w:rsid w:val="00E05465"/>
    <w:rsid w:val="00F14F92"/>
    <w:rsid w:val="0106085D"/>
    <w:rsid w:val="011D6347"/>
    <w:rsid w:val="02CF6714"/>
    <w:rsid w:val="031A6BE9"/>
    <w:rsid w:val="06F517AC"/>
    <w:rsid w:val="08CA3B26"/>
    <w:rsid w:val="09C4497E"/>
    <w:rsid w:val="0AA2487E"/>
    <w:rsid w:val="0B5A071F"/>
    <w:rsid w:val="0CF148DD"/>
    <w:rsid w:val="0CF33B79"/>
    <w:rsid w:val="0D712BA0"/>
    <w:rsid w:val="0E635812"/>
    <w:rsid w:val="0F31193D"/>
    <w:rsid w:val="110B51B4"/>
    <w:rsid w:val="11151D8C"/>
    <w:rsid w:val="120842A7"/>
    <w:rsid w:val="123756D5"/>
    <w:rsid w:val="128871DD"/>
    <w:rsid w:val="1338418B"/>
    <w:rsid w:val="159B7CCB"/>
    <w:rsid w:val="161E50BF"/>
    <w:rsid w:val="168C360A"/>
    <w:rsid w:val="18550A10"/>
    <w:rsid w:val="198F3CAE"/>
    <w:rsid w:val="1AD5111C"/>
    <w:rsid w:val="1B483D3D"/>
    <w:rsid w:val="1EB16BD1"/>
    <w:rsid w:val="1EB52C70"/>
    <w:rsid w:val="1EDF972D"/>
    <w:rsid w:val="2009569F"/>
    <w:rsid w:val="21753E74"/>
    <w:rsid w:val="21FC5C6E"/>
    <w:rsid w:val="220D0EBF"/>
    <w:rsid w:val="229D661A"/>
    <w:rsid w:val="22E471F3"/>
    <w:rsid w:val="23CD03C9"/>
    <w:rsid w:val="23EA421C"/>
    <w:rsid w:val="257F4191"/>
    <w:rsid w:val="25A26D22"/>
    <w:rsid w:val="284B78BB"/>
    <w:rsid w:val="29A25450"/>
    <w:rsid w:val="29B439E3"/>
    <w:rsid w:val="29DF32A4"/>
    <w:rsid w:val="2A9D4B7C"/>
    <w:rsid w:val="2AA834D7"/>
    <w:rsid w:val="2B324502"/>
    <w:rsid w:val="2BF070C4"/>
    <w:rsid w:val="2D9D4A5D"/>
    <w:rsid w:val="2E615CBC"/>
    <w:rsid w:val="2F302F04"/>
    <w:rsid w:val="2F5F29E0"/>
    <w:rsid w:val="30B209CA"/>
    <w:rsid w:val="30F73B6B"/>
    <w:rsid w:val="314B20D2"/>
    <w:rsid w:val="331F3C29"/>
    <w:rsid w:val="34035261"/>
    <w:rsid w:val="351E35A7"/>
    <w:rsid w:val="352E0A6B"/>
    <w:rsid w:val="35CB4A3F"/>
    <w:rsid w:val="360E3B43"/>
    <w:rsid w:val="37031CEF"/>
    <w:rsid w:val="371868DA"/>
    <w:rsid w:val="37CD1CCD"/>
    <w:rsid w:val="38290E43"/>
    <w:rsid w:val="38F85466"/>
    <w:rsid w:val="3AFA245C"/>
    <w:rsid w:val="3BB91A28"/>
    <w:rsid w:val="3C964D28"/>
    <w:rsid w:val="3E690401"/>
    <w:rsid w:val="3E882707"/>
    <w:rsid w:val="3E9C0C55"/>
    <w:rsid w:val="3F3315EE"/>
    <w:rsid w:val="400E1B16"/>
    <w:rsid w:val="4263727A"/>
    <w:rsid w:val="427575FF"/>
    <w:rsid w:val="43E11412"/>
    <w:rsid w:val="44420801"/>
    <w:rsid w:val="447A2EA4"/>
    <w:rsid w:val="44EF1309"/>
    <w:rsid w:val="48AF6E03"/>
    <w:rsid w:val="4AF90557"/>
    <w:rsid w:val="4B547222"/>
    <w:rsid w:val="4DA150ED"/>
    <w:rsid w:val="4E2E4947"/>
    <w:rsid w:val="50FC5F10"/>
    <w:rsid w:val="51436C88"/>
    <w:rsid w:val="525A726C"/>
    <w:rsid w:val="52BE77B3"/>
    <w:rsid w:val="53E464CA"/>
    <w:rsid w:val="54337592"/>
    <w:rsid w:val="549165D8"/>
    <w:rsid w:val="56141A4E"/>
    <w:rsid w:val="579268F3"/>
    <w:rsid w:val="57B921DC"/>
    <w:rsid w:val="58AF5F3A"/>
    <w:rsid w:val="58F0236C"/>
    <w:rsid w:val="597823D6"/>
    <w:rsid w:val="59A9497D"/>
    <w:rsid w:val="5C2511DF"/>
    <w:rsid w:val="5CA16EAC"/>
    <w:rsid w:val="5D2D376B"/>
    <w:rsid w:val="5ECE5416"/>
    <w:rsid w:val="5F0661FB"/>
    <w:rsid w:val="60A44B40"/>
    <w:rsid w:val="636C1DBE"/>
    <w:rsid w:val="638810C5"/>
    <w:rsid w:val="654330B1"/>
    <w:rsid w:val="65494B42"/>
    <w:rsid w:val="65AB56FD"/>
    <w:rsid w:val="66E36AFC"/>
    <w:rsid w:val="67261705"/>
    <w:rsid w:val="685F2D49"/>
    <w:rsid w:val="686A0690"/>
    <w:rsid w:val="688F7BB7"/>
    <w:rsid w:val="6939563C"/>
    <w:rsid w:val="6A185F7F"/>
    <w:rsid w:val="6B5660C4"/>
    <w:rsid w:val="6C3D66C0"/>
    <w:rsid w:val="6C681EB9"/>
    <w:rsid w:val="6C7C6772"/>
    <w:rsid w:val="6D701A66"/>
    <w:rsid w:val="6DA07E00"/>
    <w:rsid w:val="6DC84D63"/>
    <w:rsid w:val="70366CF7"/>
    <w:rsid w:val="72BC356A"/>
    <w:rsid w:val="73551479"/>
    <w:rsid w:val="74683181"/>
    <w:rsid w:val="753C2344"/>
    <w:rsid w:val="762E09F1"/>
    <w:rsid w:val="76766AA0"/>
    <w:rsid w:val="770C0058"/>
    <w:rsid w:val="77193171"/>
    <w:rsid w:val="773E5CFB"/>
    <w:rsid w:val="79D21A23"/>
    <w:rsid w:val="7A36630D"/>
    <w:rsid w:val="7A851937"/>
    <w:rsid w:val="7BDF766B"/>
    <w:rsid w:val="7C7C574A"/>
    <w:rsid w:val="7C7F6C15"/>
    <w:rsid w:val="7DFFD970"/>
    <w:rsid w:val="7E756825"/>
    <w:rsid w:val="7F4E6BB8"/>
    <w:rsid w:val="7F557847"/>
    <w:rsid w:val="99FFED17"/>
    <w:rsid w:val="AF3F04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numPr>
        <w:ilvl w:val="2"/>
        <w:numId w:val="1"/>
      </w:numPr>
      <w:spacing w:before="260" w:after="260" w:line="360" w:lineRule="auto"/>
      <w:outlineLvl w:val="2"/>
    </w:pPr>
    <w:rPr>
      <w:rFonts w:ascii="宋体" w:hAnsi="宋体"/>
      <w:b/>
      <w:bCs/>
      <w:sz w:val="28"/>
      <w:szCs w:val="32"/>
    </w:rPr>
  </w:style>
  <w:style w:type="paragraph" w:styleId="5">
    <w:name w:val="heading 4"/>
    <w:basedOn w:val="1"/>
    <w:next w:val="1"/>
    <w:unhideWhenUsed/>
    <w:qFormat/>
    <w:uiPriority w:val="9"/>
    <w:pPr>
      <w:keepNext/>
      <w:keepLines/>
      <w:spacing w:before="280" w:after="290" w:line="376" w:lineRule="auto"/>
      <w:outlineLvl w:val="3"/>
    </w:pPr>
    <w:rPr>
      <w:rFonts w:ascii="Calibri Light" w:hAnsi="Calibri Light" w:eastAsia="宋体" w:cs="Times New Roman"/>
      <w:b/>
      <w:bCs/>
      <w:sz w:val="28"/>
      <w:szCs w:val="28"/>
    </w:rPr>
  </w:style>
  <w:style w:type="paragraph" w:styleId="6">
    <w:name w:val="heading 5"/>
    <w:basedOn w:val="1"/>
    <w:next w:val="1"/>
    <w:unhideWhenUsed/>
    <w:qFormat/>
    <w:uiPriority w:val="9"/>
    <w:pPr>
      <w:keepNext/>
      <w:keepLines/>
      <w:numPr>
        <w:ilvl w:val="4"/>
        <w:numId w:val="1"/>
      </w:numPr>
      <w:spacing w:before="280" w:after="290" w:line="360" w:lineRule="auto"/>
      <w:outlineLvl w:val="4"/>
    </w:pPr>
    <w:rPr>
      <w:b/>
      <w:bCs/>
      <w:sz w:val="28"/>
      <w:szCs w:val="28"/>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7">
    <w:name w:val="Normal Indent"/>
    <w:basedOn w:val="1"/>
    <w:qFormat/>
    <w:uiPriority w:val="0"/>
    <w:pPr>
      <w:widowControl/>
      <w:spacing w:line="360" w:lineRule="auto"/>
      <w:ind w:firstLine="420"/>
      <w:jc w:val="left"/>
    </w:pPr>
    <w:rPr>
      <w:rFonts w:ascii="宋体"/>
      <w:kern w:val="0"/>
      <w:szCs w:val="20"/>
    </w:rPr>
  </w:style>
  <w:style w:type="paragraph" w:styleId="8">
    <w:name w:val="Body Text"/>
    <w:basedOn w:val="1"/>
    <w:next w:val="9"/>
    <w:qFormat/>
    <w:uiPriority w:val="0"/>
    <w:pPr>
      <w:spacing w:after="120"/>
    </w:pPr>
  </w:style>
  <w:style w:type="paragraph" w:customStyle="1" w:styleId="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0">
    <w:name w:val="Body Text Indent"/>
    <w:basedOn w:val="1"/>
    <w:next w:val="11"/>
    <w:qFormat/>
    <w:uiPriority w:val="0"/>
    <w:pPr>
      <w:spacing w:line="200" w:lineRule="exact"/>
      <w:ind w:firstLine="301"/>
    </w:pPr>
    <w:rPr>
      <w:rFonts w:ascii="宋体" w:hAnsi="Courier New"/>
      <w:spacing w:val="-4"/>
      <w:sz w:val="18"/>
      <w:szCs w:val="20"/>
    </w:rPr>
  </w:style>
  <w:style w:type="paragraph" w:styleId="11">
    <w:name w:val="envelope return"/>
    <w:basedOn w:val="1"/>
    <w:qFormat/>
    <w:uiPriority w:val="0"/>
    <w:pPr>
      <w:widowControl/>
      <w:adjustRightInd w:val="0"/>
      <w:snapToGrid w:val="0"/>
      <w:spacing w:after="200"/>
      <w:jc w:val="left"/>
    </w:pPr>
    <w:rPr>
      <w:rFonts w:ascii="Arial" w:hAnsi="Arial" w:eastAsia="微软雅黑" w:cs="Times New Roman"/>
      <w:kern w:val="0"/>
      <w:sz w:val="22"/>
      <w:szCs w:val="22"/>
    </w:rPr>
  </w:style>
  <w:style w:type="paragraph" w:styleId="12">
    <w:name w:val="List 2"/>
    <w:basedOn w:val="1"/>
    <w:qFormat/>
    <w:uiPriority w:val="0"/>
    <w:pPr>
      <w:ind w:left="100" w:leftChars="200" w:hanging="200" w:hangingChars="200"/>
    </w:pPr>
    <w:rPr>
      <w:sz w:val="28"/>
    </w:rPr>
  </w:style>
  <w:style w:type="paragraph" w:styleId="13">
    <w:name w:val="Plain Text"/>
    <w:basedOn w:val="1"/>
    <w:next w:val="5"/>
    <w:qFormat/>
    <w:uiPriority w:val="0"/>
    <w:rPr>
      <w:rFonts w:ascii="宋体" w:hAnsi="Courier New"/>
      <w:szCs w:val="20"/>
    </w:rPr>
  </w:style>
  <w:style w:type="paragraph" w:styleId="14">
    <w:name w:val="footer"/>
    <w:basedOn w:val="1"/>
    <w:qFormat/>
    <w:uiPriority w:val="0"/>
    <w:pPr>
      <w:tabs>
        <w:tab w:val="center" w:pos="4153"/>
        <w:tab w:val="right" w:pos="8306"/>
      </w:tabs>
      <w:snapToGrid w:val="0"/>
      <w:jc w:val="left"/>
    </w:pPr>
    <w:rPr>
      <w:sz w:val="18"/>
      <w:szCs w:val="18"/>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b/>
      <w:bCs/>
      <w:caps/>
      <w:sz w:val="20"/>
      <w:szCs w:val="20"/>
    </w:rPr>
  </w:style>
  <w:style w:type="paragraph" w:styleId="17">
    <w:name w:val="toc 2"/>
    <w:basedOn w:val="1"/>
    <w:next w:val="1"/>
    <w:qFormat/>
    <w:uiPriority w:val="39"/>
    <w:pPr>
      <w:tabs>
        <w:tab w:val="right" w:leader="dot" w:pos="9628"/>
      </w:tabs>
      <w:ind w:left="420" w:firstLine="120"/>
      <w:jc w:val="left"/>
    </w:pPr>
    <w:rPr>
      <w:smallCaps/>
      <w:sz w:val="20"/>
      <w:szCs w:val="20"/>
    </w:rPr>
  </w:style>
  <w:style w:type="paragraph" w:styleId="18">
    <w:name w:val="Body Text First Indent"/>
    <w:basedOn w:val="8"/>
    <w:qFormat/>
    <w:uiPriority w:val="0"/>
    <w:pPr>
      <w:ind w:firstLine="420" w:firstLineChars="100"/>
    </w:pPr>
    <w:rPr>
      <w:rFonts w:ascii="Calibri" w:hAnsi="Calibri"/>
      <w:kern w:val="2"/>
      <w:sz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qFormat/>
    <w:uiPriority w:val="99"/>
    <w:rPr>
      <w:color w:val="0000FF"/>
      <w:u w:val="single"/>
    </w:rPr>
  </w:style>
  <w:style w:type="paragraph" w:customStyle="1" w:styleId="24">
    <w:name w:val="正文段"/>
    <w:basedOn w:val="1"/>
    <w:qFormat/>
    <w:uiPriority w:val="0"/>
    <w:pPr>
      <w:widowControl/>
      <w:snapToGrid w:val="0"/>
      <w:spacing w:afterLines="50"/>
      <w:ind w:firstLine="200" w:firstLineChars="200"/>
    </w:pPr>
    <w:rPr>
      <w:kern w:val="0"/>
      <w:sz w:val="24"/>
      <w:szCs w:val="20"/>
    </w:rPr>
  </w:style>
  <w:style w:type="paragraph" w:customStyle="1" w:styleId="25">
    <w:name w:val="p16"/>
    <w:basedOn w:val="1"/>
    <w:qFormat/>
    <w:uiPriority w:val="0"/>
    <w:pPr>
      <w:widowControl/>
    </w:pPr>
    <w:rPr>
      <w:rFonts w:ascii="宋体" w:hAnsi="宋体" w:cs="宋体"/>
      <w:kern w:val="0"/>
      <w:szCs w:val="21"/>
    </w:rPr>
  </w:style>
  <w:style w:type="paragraph" w:customStyle="1" w:styleId="26">
    <w:name w:val="默认段落字体 Para Char Char Char Char Char Char Char Char Char1 Char Char Char Char"/>
    <w:basedOn w:val="1"/>
    <w:qFormat/>
    <w:uiPriority w:val="0"/>
    <w:rPr>
      <w:rFonts w:ascii="Tahoma" w:hAnsi="Tahoma"/>
      <w:sz w:val="24"/>
      <w:szCs w:val="20"/>
    </w:rPr>
  </w:style>
  <w:style w:type="paragraph" w:customStyle="1" w:styleId="27">
    <w:name w:val="表名称"/>
    <w:basedOn w:val="7"/>
    <w:qFormat/>
    <w:uiPriority w:val="0"/>
    <w:pPr>
      <w:numPr>
        <w:ilvl w:val="0"/>
        <w:numId w:val="2"/>
      </w:numPr>
      <w:tabs>
        <w:tab w:val="left" w:pos="360"/>
      </w:tabs>
      <w:spacing w:before="120" w:after="120"/>
      <w:ind w:left="0" w:firstLine="0"/>
      <w:jc w:val="center"/>
    </w:pPr>
    <w:rPr>
      <w:rFonts w:ascii="Calibri" w:hAnsi="Calibri"/>
    </w:rPr>
  </w:style>
  <w:style w:type="paragraph" w:styleId="2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1151</Words>
  <Characters>6565</Characters>
  <Lines>54</Lines>
  <Paragraphs>15</Paragraphs>
  <TotalTime>3</TotalTime>
  <ScaleCrop>false</ScaleCrop>
  <LinksUpToDate>false</LinksUpToDate>
  <CharactersWithSpaces>7701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2022-08-30T04:46:00Z</dcterms:created>
  <dc:creator>到此一游</dc:creator>
  <cp:lastModifiedBy>PC</cp:lastModifiedBy>
  <dcterms:modified xsi:type="dcterms:W3CDTF">2024-04-01T01:15:58Z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814DF4DA7C344169AC1BE37EC69ABE8D</vt:lpwstr>
  </property>
</Properties>
</file>