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rPr>
        <w:t>2、本次服务采购最高限价为人民币</w:t>
      </w:r>
      <w:r>
        <w:rPr>
          <w:rFonts w:hint="eastAsia" w:ascii="宋体" w:hAnsi="宋体"/>
          <w:b/>
          <w:bCs/>
          <w:sz w:val="21"/>
          <w:szCs w:val="24"/>
          <w:lang w:val="en-US" w:eastAsia="zh-CN"/>
        </w:rPr>
        <w:t>贰拾玖万柒仟柒佰肆拾壹</w:t>
      </w:r>
      <w:r>
        <w:rPr>
          <w:rFonts w:hint="eastAsia" w:ascii="宋体" w:hAnsi="宋体"/>
          <w:b/>
          <w:bCs/>
          <w:sz w:val="21"/>
          <w:szCs w:val="24"/>
          <w:highlight w:val="none"/>
          <w:lang w:eastAsia="zh-CN"/>
        </w:rPr>
        <w:t>元</w:t>
      </w:r>
      <w:r>
        <w:rPr>
          <w:rFonts w:ascii="宋体" w:hAnsi="宋体"/>
          <w:b/>
          <w:bCs/>
          <w:sz w:val="21"/>
          <w:szCs w:val="24"/>
          <w:highlight w:val="none"/>
        </w:rPr>
        <w:t>整</w:t>
      </w:r>
      <w:r>
        <w:rPr>
          <w:rFonts w:hint="eastAsia" w:ascii="宋体" w:hAnsi="宋体"/>
          <w:b/>
          <w:bCs/>
          <w:sz w:val="21"/>
          <w:szCs w:val="24"/>
          <w:highlight w:val="none"/>
        </w:rPr>
        <w:t>(¥</w:t>
      </w:r>
      <w:r>
        <w:rPr>
          <w:rFonts w:hint="eastAsia" w:ascii="宋体" w:hAnsi="宋体"/>
          <w:b/>
          <w:bCs/>
          <w:sz w:val="21"/>
          <w:szCs w:val="24"/>
          <w:highlight w:val="none"/>
          <w:lang w:val="en-US" w:eastAsia="zh-CN"/>
        </w:rPr>
        <w:t>297741</w:t>
      </w:r>
      <w:r>
        <w:rPr>
          <w:rFonts w:hint="eastAsia" w:ascii="宋体" w:hAnsi="宋体"/>
          <w:b/>
          <w:bCs/>
          <w:sz w:val="21"/>
          <w:szCs w:val="24"/>
        </w:rPr>
        <w:t>元)。</w:t>
      </w:r>
    </w:p>
    <w:p>
      <w:pPr>
        <w:pStyle w:val="11"/>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采购标的对应的中小企业划分标准所属行业：其他未列明行业</w:t>
      </w:r>
      <w:r>
        <w:rPr>
          <w:rFonts w:hint="eastAsia" w:ascii="宋体" w:hAnsi="宋体"/>
          <w:b/>
          <w:bCs/>
          <w:sz w:val="21"/>
          <w:szCs w:val="24"/>
          <w:highlight w:val="none"/>
          <w:lang w:eastAsia="zh-CN"/>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项目名称：</w:t>
      </w:r>
      <w:r>
        <w:rPr>
          <w:rFonts w:hint="eastAsia" w:ascii="宋体" w:hAnsi="宋体" w:cs="Times New Roman"/>
          <w:b/>
          <w:bCs/>
          <w:kern w:val="0"/>
          <w:sz w:val="21"/>
          <w:szCs w:val="24"/>
          <w:lang w:val="en-US" w:eastAsia="zh-CN" w:bidi="ar-SA"/>
        </w:rPr>
        <w:t>南宁广播电视台2024年艺术经济服务（编号：CGSQ-TVR202403060205）</w:t>
      </w:r>
    </w:p>
    <w:p>
      <w:pPr>
        <w:pStyle w:val="5"/>
        <w:jc w:val="center"/>
        <w:rPr>
          <w:b/>
          <w:sz w:val="36"/>
        </w:rPr>
      </w:pP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594"/>
        <w:gridCol w:w="175"/>
        <w:gridCol w:w="586"/>
        <w:gridCol w:w="780"/>
        <w:gridCol w:w="900"/>
        <w:gridCol w:w="915"/>
        <w:gridCol w:w="5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58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78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0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1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58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b w:val="0"/>
                <w:bCs w:val="0"/>
                <w:color w:val="000000"/>
                <w:kern w:val="2"/>
                <w:sz w:val="24"/>
                <w:szCs w:val="20"/>
                <w:lang w:val="en-US" w:eastAsia="zh-CN" w:bidi="ar-SA"/>
              </w:rPr>
            </w:pPr>
            <w:r>
              <w:rPr>
                <w:rFonts w:hint="eastAsia" w:ascii="Times New Roman" w:hAnsi="Times New Roman" w:eastAsia="宋体" w:cs="Times New Roman"/>
                <w:b w:val="0"/>
                <w:bCs w:val="0"/>
                <w:color w:val="000000"/>
                <w:kern w:val="2"/>
                <w:sz w:val="24"/>
                <w:szCs w:val="20"/>
                <w:lang w:val="en-US" w:eastAsia="zh-CN" w:bidi="ar-SA"/>
              </w:rPr>
              <w:t>1</w:t>
            </w:r>
          </w:p>
        </w:tc>
        <w:tc>
          <w:tcPr>
            <w:tcW w:w="1769" w:type="dxa"/>
            <w:gridSpan w:val="2"/>
            <w:vAlign w:val="center"/>
          </w:tcPr>
          <w:p>
            <w:pPr>
              <w:tabs>
                <w:tab w:val="left" w:pos="180"/>
                <w:tab w:val="left" w:pos="1620"/>
              </w:tabs>
              <w:spacing w:line="360" w:lineRule="auto"/>
              <w:jc w:val="center"/>
              <w:rPr>
                <w:rFonts w:hint="default" w:ascii="Times New Roman" w:hAnsi="Times New Roman" w:eastAsia="宋体" w:cs="Times New Roman"/>
                <w:b w:val="0"/>
                <w:bCs w:val="0"/>
                <w:color w:val="000000"/>
                <w:kern w:val="2"/>
                <w:sz w:val="24"/>
                <w:szCs w:val="20"/>
                <w:lang w:val="en-US" w:eastAsia="zh-CN" w:bidi="ar-SA"/>
              </w:rPr>
            </w:pPr>
            <w:r>
              <w:rPr>
                <w:rFonts w:hint="eastAsia"/>
                <w:b w:val="0"/>
                <w:bCs w:val="0"/>
                <w:color w:val="auto"/>
              </w:rPr>
              <w:t>文化艺术经纪代理服务</w:t>
            </w:r>
          </w:p>
        </w:tc>
        <w:tc>
          <w:tcPr>
            <w:tcW w:w="586" w:type="dxa"/>
            <w:vAlign w:val="center"/>
          </w:tcPr>
          <w:p>
            <w:pPr>
              <w:tabs>
                <w:tab w:val="left" w:pos="180"/>
                <w:tab w:val="left" w:pos="1620"/>
              </w:tabs>
              <w:spacing w:line="360" w:lineRule="auto"/>
              <w:jc w:val="center"/>
              <w:rPr>
                <w:rFonts w:hint="default" w:ascii="Times New Roman" w:hAnsi="Times New Roman" w:eastAsia="宋体" w:cs="Times New Roman"/>
                <w:b w:val="0"/>
                <w:bCs w:val="0"/>
                <w:color w:val="000000"/>
                <w:kern w:val="2"/>
                <w:sz w:val="24"/>
                <w:szCs w:val="20"/>
                <w:lang w:val="en-US" w:eastAsia="zh-CN" w:bidi="ar-SA"/>
              </w:rPr>
            </w:pPr>
            <w:r>
              <w:rPr>
                <w:rFonts w:hint="eastAsia" w:cs="Times New Roman"/>
                <w:b w:val="0"/>
                <w:bCs w:val="0"/>
                <w:color w:val="000000"/>
                <w:kern w:val="2"/>
                <w:sz w:val="24"/>
                <w:szCs w:val="20"/>
                <w:lang w:val="en-US" w:eastAsia="zh-CN" w:bidi="ar-SA"/>
              </w:rPr>
              <w:t>180</w:t>
            </w:r>
          </w:p>
        </w:tc>
        <w:tc>
          <w:tcPr>
            <w:tcW w:w="780" w:type="dxa"/>
            <w:vAlign w:val="center"/>
          </w:tcPr>
          <w:p>
            <w:pPr>
              <w:tabs>
                <w:tab w:val="left" w:pos="180"/>
                <w:tab w:val="left" w:pos="1620"/>
              </w:tabs>
              <w:spacing w:line="360" w:lineRule="auto"/>
              <w:jc w:val="center"/>
              <w:rPr>
                <w:rFonts w:hint="default" w:ascii="Times New Roman" w:hAnsi="Times New Roman" w:eastAsia="宋体" w:cs="Times New Roman"/>
                <w:b w:val="0"/>
                <w:bCs w:val="0"/>
                <w:color w:val="000000"/>
                <w:kern w:val="2"/>
                <w:sz w:val="24"/>
                <w:szCs w:val="20"/>
                <w:lang w:val="en-US" w:eastAsia="zh-CN" w:bidi="ar-SA"/>
              </w:rPr>
            </w:pPr>
            <w:r>
              <w:rPr>
                <w:rFonts w:hint="eastAsia" w:cs="Times New Roman"/>
                <w:b w:val="0"/>
                <w:bCs w:val="0"/>
                <w:color w:val="000000"/>
                <w:kern w:val="2"/>
                <w:sz w:val="24"/>
                <w:szCs w:val="20"/>
                <w:lang w:val="en-US" w:eastAsia="zh-CN" w:bidi="ar-SA"/>
              </w:rPr>
              <w:t>人次</w:t>
            </w:r>
          </w:p>
        </w:tc>
        <w:tc>
          <w:tcPr>
            <w:tcW w:w="900" w:type="dxa"/>
            <w:vAlign w:val="center"/>
          </w:tcPr>
          <w:p>
            <w:pPr>
              <w:tabs>
                <w:tab w:val="left" w:pos="180"/>
                <w:tab w:val="left" w:pos="1620"/>
              </w:tabs>
              <w:spacing w:line="360" w:lineRule="auto"/>
              <w:jc w:val="center"/>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1654</w:t>
            </w:r>
          </w:p>
        </w:tc>
        <w:tc>
          <w:tcPr>
            <w:tcW w:w="915" w:type="dxa"/>
            <w:vAlign w:val="center"/>
          </w:tcPr>
          <w:p>
            <w:pPr>
              <w:tabs>
                <w:tab w:val="left" w:pos="180"/>
                <w:tab w:val="left" w:pos="1620"/>
              </w:tabs>
              <w:spacing w:line="360" w:lineRule="auto"/>
              <w:jc w:val="center"/>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2977</w:t>
            </w:r>
            <w:bookmarkStart w:id="6" w:name="_GoBack"/>
            <w:bookmarkEnd w:id="6"/>
            <w:r>
              <w:rPr>
                <w:rFonts w:hint="eastAsia" w:cs="Times New Roman"/>
                <w:b w:val="0"/>
                <w:bCs w:val="0"/>
                <w:kern w:val="2"/>
                <w:sz w:val="21"/>
                <w:szCs w:val="21"/>
                <w:highlight w:val="none"/>
                <w:lang w:val="en-US" w:eastAsia="zh-CN" w:bidi="ar-SA"/>
              </w:rPr>
              <w:t>41</w:t>
            </w:r>
          </w:p>
        </w:tc>
        <w:tc>
          <w:tcPr>
            <w:tcW w:w="5582" w:type="dxa"/>
            <w:vAlign w:val="center"/>
          </w:tcPr>
          <w:p>
            <w:pPr>
              <w:widowControl/>
              <w:ind w:firstLine="480" w:firstLineChars="200"/>
              <w:jc w:val="left"/>
              <w:rPr>
                <w:rFonts w:hint="eastAsia" w:ascii="Times New Roman" w:hAnsi="Times New Roman" w:eastAsia="宋体" w:cs="Times New Roman"/>
                <w:b w:val="0"/>
                <w:bCs w:val="0"/>
                <w:color w:val="000000"/>
                <w:kern w:val="2"/>
                <w:sz w:val="24"/>
                <w:szCs w:val="20"/>
                <w:lang w:val="en-US" w:eastAsia="zh-CN" w:bidi="ar-SA"/>
              </w:rPr>
            </w:pPr>
          </w:p>
          <w:p>
            <w:pPr>
              <w:pStyle w:val="5"/>
              <w:numPr>
                <w:ilvl w:val="0"/>
                <w:numId w:val="0"/>
              </w:numP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本项目指由采购人主办或承办的，以自治区级以下（含）文艺团体演员为主、演员（包含但不限于舞蹈演员、歌唱演员等）总人数小于50人单次活动的表演（含彩排）创作、表演及周边经济服务。</w:t>
            </w:r>
          </w:p>
          <w:p>
            <w:pPr>
              <w:adjustRightInd w:val="0"/>
              <w:snapToGrid w:val="0"/>
              <w:spacing w:line="360" w:lineRule="exact"/>
              <w:ind w:firstLine="210" w:firstLineChars="100"/>
              <w:rPr>
                <w:rFonts w:hint="eastAsia" w:ascii="Times New Roman" w:hAnsi="Times New Roman" w:eastAsia="宋体" w:cs="Times New Roman"/>
                <w:b w:val="0"/>
                <w:bCs w:val="0"/>
                <w:color w:val="000000"/>
                <w:kern w:val="2"/>
                <w:sz w:val="24"/>
                <w:szCs w:val="20"/>
                <w:lang w:val="en-US" w:eastAsia="zh-CN" w:bidi="ar-SA"/>
              </w:rPr>
            </w:pPr>
            <w:r>
              <w:rPr>
                <w:rFonts w:hint="eastAsia" w:ascii="宋体" w:hAnsi="宋体" w:cs="宋体"/>
                <w:b w:val="0"/>
                <w:bCs w:val="0"/>
                <w:color w:val="auto"/>
                <w:sz w:val="21"/>
                <w:szCs w:val="21"/>
                <w:lang w:val="en-US" w:eastAsia="zh-CN"/>
              </w:rPr>
              <w:t>具体包括：导演、摄像、灯光、策划人员、撰稿人员、节目编排、艺术创作和表演人员、键盘手、视频音频短片制作、视频包装、美编、常务服务、技术服务、服饰造型、化妆师、艺术培训指导、礼仪、安保、保洁等。具体人数和相关要求按照具体项目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一、合同签订期</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自成交通知书发出之日起15个工作日内。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★二、服务期限</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Times New Roman" w:hAnsi="Times New Roman" w:eastAsia="宋体" w:cs="Times New Roman"/>
                <w:kern w:val="2"/>
                <w:sz w:val="21"/>
                <w:szCs w:val="21"/>
                <w:lang w:val="en-US" w:eastAsia="zh-CN" w:bidi="ar-SA"/>
              </w:rPr>
            </w:pPr>
            <w:r>
              <w:rPr>
                <w:rFonts w:hint="eastAsia"/>
                <w:color w:val="auto"/>
                <w:lang w:val="en-US" w:eastAsia="zh-CN"/>
              </w:rPr>
              <w:t>自合同签订之日起至2024年12月31日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★三、服务要求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auto"/>
              </w:rPr>
            </w:pPr>
            <w:r>
              <w:rPr>
                <w:rFonts w:hint="eastAsia"/>
                <w:color w:val="auto"/>
              </w:rPr>
              <w:t>1.服务质量：采购人与中标供应商在活动前期确定工作方案，中标供应商必须按照采购人确认好的工作方案规定的时限和质量要求完成任务，并办理单个项目的验收手续。</w:t>
            </w:r>
          </w:p>
          <w:p>
            <w:pPr>
              <w:adjustRightInd w:val="0"/>
              <w:snapToGrid w:val="0"/>
              <w:spacing w:line="360" w:lineRule="exact"/>
              <w:ind w:firstLine="210" w:firstLineChars="100"/>
              <w:rPr>
                <w:rFonts w:hint="eastAsia" w:ascii="Times New Roman" w:hAnsi="Times New Roman" w:eastAsia="宋体" w:cs="Times New Roman"/>
                <w:kern w:val="2"/>
                <w:sz w:val="21"/>
                <w:szCs w:val="21"/>
                <w:lang w:val="en-US" w:eastAsia="zh-CN" w:bidi="ar-SA"/>
              </w:rPr>
            </w:pPr>
            <w:r>
              <w:rPr>
                <w:rFonts w:hint="eastAsia"/>
                <w:color w:val="auto"/>
              </w:rPr>
              <w:t>2.处理问题响应时间：接到采购人处理问题通知后2个小时内到达采购人指定现场。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default"/>
                <w:szCs w:val="21"/>
                <w:highlight w:val="none"/>
                <w:lang w:val="en-US" w:eastAsia="zh-CN"/>
              </w:rPr>
            </w:pPr>
            <w:r>
              <w:rPr>
                <w:rFonts w:hint="eastAsia"/>
                <w:szCs w:val="21"/>
                <w:highlight w:val="none"/>
                <w:lang w:val="en-US" w:eastAsia="zh-CN"/>
              </w:rPr>
              <w:t>★四、付款方式</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eastAsia="宋体" w:cs="Times New Roman"/>
                <w:kern w:val="0"/>
                <w:sz w:val="21"/>
                <w:szCs w:val="24"/>
                <w:highlight w:val="none"/>
                <w:lang w:val="en-US" w:eastAsia="zh-CN" w:bidi="ar-SA"/>
              </w:rPr>
            </w:pPr>
            <w:r>
              <w:rPr>
                <w:rFonts w:hint="eastAsia"/>
                <w:color w:val="auto"/>
              </w:rPr>
              <w:t>本项目无预付款，合同签署后，双方按单个项目的验收清单结算。中标供应商提供双方确认的验收清单以及对应金额的增值税专用发票给采购人，采购人在收到发票后</w:t>
            </w:r>
            <w:r>
              <w:rPr>
                <w:rFonts w:hint="eastAsia"/>
                <w:color w:val="auto"/>
                <w:lang w:val="en-US" w:eastAsia="zh-CN"/>
              </w:rPr>
              <w:t>二十</w:t>
            </w:r>
            <w:r>
              <w:rPr>
                <w:rFonts w:hint="eastAsia"/>
                <w:color w:val="auto"/>
              </w:rPr>
              <w:t>个工作日内按验收清单金额结算。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420" w:firstLineChars="200"/>
              <w:rPr>
                <w:rFonts w:hint="eastAsia"/>
                <w:szCs w:val="21"/>
                <w:lang w:val="en-US" w:eastAsia="zh-CN"/>
              </w:rPr>
            </w:pPr>
            <w:r>
              <w:rPr>
                <w:rFonts w:hint="eastAsia"/>
                <w:szCs w:val="21"/>
                <w:lang w:val="en-US" w:eastAsia="zh-CN"/>
              </w:rPr>
              <w:t>★五、其他要求</w:t>
            </w:r>
          </w:p>
        </w:tc>
        <w:tc>
          <w:tcPr>
            <w:tcW w:w="893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auto"/>
              </w:rPr>
            </w:pPr>
            <w:r>
              <w:rPr>
                <w:rFonts w:hint="eastAsia"/>
                <w:color w:val="auto"/>
              </w:rPr>
              <w:t>1.报价</w:t>
            </w:r>
            <w:r>
              <w:rPr>
                <w:rFonts w:hint="eastAsia"/>
                <w:color w:val="auto"/>
                <w:lang w:val="en-US" w:eastAsia="zh-CN"/>
              </w:rPr>
              <w:t>必须包含以下部分，包括</w:t>
            </w:r>
            <w:r>
              <w:rPr>
                <w:rFonts w:hint="eastAsia"/>
                <w:color w:val="auto"/>
              </w:rPr>
              <w:t>：</w:t>
            </w:r>
          </w:p>
          <w:p>
            <w:pPr>
              <w:adjustRightInd w:val="0"/>
              <w:snapToGrid w:val="0"/>
              <w:spacing w:line="360" w:lineRule="exact"/>
              <w:rPr>
                <w:color w:val="auto"/>
              </w:rPr>
            </w:pPr>
            <w:r>
              <w:rPr>
                <w:rFonts w:hint="eastAsia"/>
                <w:color w:val="auto"/>
              </w:rPr>
              <w:t>（1）涉及人员的报酬、各项税金等及其他国家规定相关费用；</w:t>
            </w:r>
          </w:p>
          <w:p>
            <w:pPr>
              <w:adjustRightInd w:val="0"/>
              <w:snapToGrid w:val="0"/>
              <w:spacing w:line="360" w:lineRule="exact"/>
              <w:rPr>
                <w:color w:val="auto"/>
              </w:rPr>
            </w:pPr>
            <w:r>
              <w:rPr>
                <w:rFonts w:hint="eastAsia"/>
                <w:color w:val="auto"/>
              </w:rPr>
              <w:t>（2）中标供应商的纳税人类别和增值税率，增值税发票票种；</w:t>
            </w:r>
          </w:p>
          <w:p>
            <w:pPr>
              <w:adjustRightInd w:val="0"/>
              <w:snapToGrid w:val="0"/>
              <w:spacing w:line="360" w:lineRule="exact"/>
              <w:rPr>
                <w:rFonts w:hint="eastAsia" w:eastAsia="宋体"/>
                <w:color w:val="auto"/>
              </w:rPr>
            </w:pPr>
            <w:r>
              <w:rPr>
                <w:rFonts w:hint="eastAsia" w:eastAsia="宋体"/>
                <w:color w:val="auto"/>
              </w:rPr>
              <w:t>（3）要求分别提出艺术表演服务费率和经纪服务费率，必须为固定值，不能采用区间报价，且低于</w:t>
            </w:r>
            <w:r>
              <w:rPr>
                <w:rFonts w:hint="eastAsia" w:eastAsia="宋体"/>
                <w:color w:val="auto"/>
                <w:lang w:val="en-US" w:eastAsia="zh-CN"/>
              </w:rPr>
              <w:t>15%</w:t>
            </w:r>
            <w:r>
              <w:rPr>
                <w:rFonts w:hint="eastAsia" w:eastAsia="宋体"/>
                <w:color w:val="auto"/>
              </w:rPr>
              <w:t>；</w:t>
            </w:r>
          </w:p>
          <w:p>
            <w:pPr>
              <w:adjustRightInd w:val="0"/>
              <w:snapToGrid w:val="0"/>
              <w:spacing w:line="360" w:lineRule="exact"/>
              <w:rPr>
                <w:color w:val="auto"/>
              </w:rPr>
            </w:pPr>
            <w:r>
              <w:rPr>
                <w:rFonts w:hint="eastAsia"/>
                <w:color w:val="auto"/>
              </w:rPr>
              <w:t>（4）采购文件所要求的相关服务，以及合同</w:t>
            </w:r>
            <w:r>
              <w:rPr>
                <w:rFonts w:hint="eastAsia"/>
                <w:color w:val="auto"/>
                <w:lang w:val="en-US" w:eastAsia="zh-CN"/>
              </w:rPr>
              <w:t>标示</w:t>
            </w:r>
            <w:r>
              <w:rPr>
                <w:rFonts w:hint="eastAsia"/>
                <w:color w:val="auto"/>
              </w:rPr>
              <w:t>的所有责任、义务和一般风险等费用。</w:t>
            </w:r>
          </w:p>
          <w:p>
            <w:pPr>
              <w:adjustRightInd w:val="0"/>
              <w:snapToGrid w:val="0"/>
              <w:spacing w:line="360" w:lineRule="exact"/>
              <w:ind w:firstLine="210" w:firstLineChars="100"/>
              <w:rPr>
                <w:rFonts w:hint="eastAsia"/>
                <w:color w:val="auto"/>
                <w:highlight w:val="none"/>
                <w:lang w:eastAsia="zh-CN"/>
              </w:rPr>
            </w:pPr>
            <w:r>
              <w:rPr>
                <w:rFonts w:hint="eastAsia"/>
                <w:color w:val="auto"/>
                <w:highlight w:val="none"/>
              </w:rPr>
              <w:t>2. 供应商的经营范围应包含但不限于“文化娱乐经纪人服务</w:t>
            </w:r>
            <w:r>
              <w:rPr>
                <w:rFonts w:hint="eastAsia"/>
                <w:color w:val="auto"/>
                <w:highlight w:val="none"/>
                <w:lang w:eastAsia="zh-CN"/>
              </w:rPr>
              <w:t>、</w:t>
            </w:r>
            <w:r>
              <w:rPr>
                <w:rFonts w:hint="eastAsia"/>
                <w:color w:val="auto"/>
                <w:highlight w:val="none"/>
              </w:rPr>
              <w:t>文艺创作、文化艺术交流、其他文化艺术经纪代理</w:t>
            </w:r>
            <w:r>
              <w:rPr>
                <w:rFonts w:hint="eastAsia"/>
                <w:color w:val="auto"/>
                <w:highlight w:val="none"/>
                <w:lang w:eastAsia="zh-CN"/>
              </w:rPr>
              <w:t>、</w:t>
            </w:r>
            <w:r>
              <w:rPr>
                <w:rFonts w:hint="eastAsia"/>
                <w:color w:val="auto"/>
                <w:highlight w:val="none"/>
              </w:rPr>
              <w:t>摄像及视频制作服务</w:t>
            </w:r>
            <w:r>
              <w:rPr>
                <w:rFonts w:hint="eastAsia"/>
                <w:color w:val="auto"/>
                <w:highlight w:val="none"/>
                <w:lang w:eastAsia="zh-CN"/>
              </w:rPr>
              <w:t>、</w:t>
            </w:r>
            <w:r>
              <w:rPr>
                <w:rFonts w:hint="eastAsia"/>
                <w:color w:val="auto"/>
                <w:highlight w:val="none"/>
              </w:rPr>
              <w:t>体育经纪人服务”</w:t>
            </w:r>
            <w:r>
              <w:rPr>
                <w:rFonts w:hint="eastAsia"/>
                <w:color w:val="auto"/>
                <w:highlight w:val="none"/>
                <w:lang w:eastAsia="zh-CN"/>
              </w:rPr>
              <w:t>，</w:t>
            </w:r>
            <w:r>
              <w:rPr>
                <w:rFonts w:hint="eastAsia"/>
                <w:color w:val="auto"/>
                <w:highlight w:val="none"/>
                <w:lang w:val="en-US" w:eastAsia="zh-CN"/>
              </w:rPr>
              <w:t>并拥有</w:t>
            </w:r>
            <w:r>
              <w:rPr>
                <w:rFonts w:hint="eastAsia"/>
                <w:color w:val="auto"/>
                <w:highlight w:val="none"/>
                <w:lang w:eastAsia="zh-CN"/>
              </w:rPr>
              <w:t>人力资源服务许可证。</w:t>
            </w:r>
          </w:p>
          <w:p>
            <w:pPr>
              <w:adjustRightInd w:val="0"/>
              <w:snapToGrid w:val="0"/>
              <w:spacing w:line="360" w:lineRule="exact"/>
              <w:ind w:firstLine="210" w:firstLineChars="100"/>
              <w:rPr>
                <w:color w:val="auto"/>
              </w:rPr>
            </w:pPr>
            <w:r>
              <w:rPr>
                <w:rFonts w:hint="eastAsia"/>
                <w:color w:val="auto"/>
              </w:rPr>
              <w:t>3.对合同条款的调整</w:t>
            </w:r>
          </w:p>
          <w:p>
            <w:pPr>
              <w:adjustRightInd w:val="0"/>
              <w:snapToGrid w:val="0"/>
              <w:spacing w:line="360" w:lineRule="exact"/>
              <w:ind w:firstLine="210" w:firstLineChars="100"/>
              <w:rPr>
                <w:color w:val="auto"/>
              </w:rPr>
            </w:pPr>
            <w:r>
              <w:rPr>
                <w:rFonts w:hint="eastAsia"/>
                <w:color w:val="auto"/>
              </w:rPr>
              <w:t>(1)中标供应商未按招标文件中的内容提供服务或服务未达标准的，相应责任及产生的费用由中标供应商</w:t>
            </w:r>
            <w:r>
              <w:rPr>
                <w:rFonts w:hint="eastAsia"/>
                <w:color w:val="auto"/>
                <w:lang w:val="en-US" w:eastAsia="zh-CN"/>
              </w:rPr>
              <w:t>负责</w:t>
            </w:r>
            <w:r>
              <w:rPr>
                <w:rFonts w:hint="eastAsia"/>
                <w:color w:val="auto"/>
              </w:rPr>
              <w:t>。</w:t>
            </w:r>
          </w:p>
          <w:p>
            <w:pPr>
              <w:adjustRightInd w:val="0"/>
              <w:snapToGrid w:val="0"/>
              <w:spacing w:line="360" w:lineRule="exact"/>
              <w:ind w:firstLine="210" w:firstLineChars="100"/>
              <w:rPr>
                <w:rFonts w:hint="eastAsia"/>
                <w:color w:val="auto"/>
              </w:rPr>
            </w:pPr>
            <w:r>
              <w:rPr>
                <w:rFonts w:hint="eastAsia"/>
                <w:color w:val="auto"/>
              </w:rPr>
              <w:t>(2)采购人定期或不定期检查发现问题时，中标供应商不认真重视，并连续3次或累计5次未按要求及时整改的，相应责任和后果由中标供应商</w:t>
            </w:r>
            <w:r>
              <w:rPr>
                <w:rFonts w:hint="eastAsia"/>
                <w:color w:val="auto"/>
                <w:lang w:val="en-US" w:eastAsia="zh-CN"/>
              </w:rPr>
              <w:t>负责</w:t>
            </w:r>
            <w:r>
              <w:rPr>
                <w:rFonts w:hint="eastAsia"/>
                <w:color w:val="auto"/>
              </w:rPr>
              <w:t>。</w:t>
            </w:r>
          </w:p>
          <w:p>
            <w:pPr>
              <w:adjustRightInd w:val="0"/>
              <w:snapToGrid w:val="0"/>
              <w:spacing w:line="360" w:lineRule="exact"/>
              <w:ind w:firstLine="210" w:firstLineChars="100"/>
              <w:rPr>
                <w:rFonts w:hint="eastAsia"/>
                <w:color w:val="auto"/>
              </w:rPr>
            </w:pPr>
            <w:r>
              <w:rPr>
                <w:rFonts w:hint="eastAsia"/>
                <w:color w:val="auto"/>
              </w:rPr>
              <w:t>(3)中标供应商中标后不能将服务外包给第三方管理和执行。</w:t>
            </w:r>
          </w:p>
          <w:p>
            <w:pPr>
              <w:adjustRightInd w:val="0"/>
              <w:snapToGrid w:val="0"/>
              <w:spacing w:line="360" w:lineRule="exact"/>
              <w:ind w:firstLine="210" w:firstLineChars="100"/>
              <w:rPr>
                <w:rFonts w:hint="default"/>
                <w:color w:val="auto"/>
                <w:lang w:val="en-US" w:eastAsia="zh-CN"/>
              </w:rPr>
            </w:pPr>
            <w:r>
              <w:rPr>
                <w:rFonts w:hint="eastAsia"/>
                <w:color w:val="auto"/>
                <w:lang w:val="en-US" w:eastAsia="zh-CN"/>
              </w:rPr>
              <w:t>4、明确发票税率和发票类型。（发票以增值税专用发票为主，如开增值税普通发票，需列明具体原因。使用电子或纸质发票）</w:t>
            </w:r>
          </w:p>
          <w:p>
            <w:pPr>
              <w:adjustRightInd w:val="0"/>
              <w:snapToGrid w:val="0"/>
              <w:spacing w:line="360" w:lineRule="exact"/>
              <w:ind w:firstLine="210" w:firstLineChars="100"/>
              <w:rPr>
                <w:rFonts w:hint="eastAsia"/>
                <w:color w:val="auto"/>
                <w:lang w:val="en-US" w:eastAsia="zh-CN"/>
              </w:rPr>
            </w:pPr>
            <w:r>
              <w:rPr>
                <w:rFonts w:hint="eastAsia"/>
                <w:color w:val="auto"/>
                <w:lang w:val="en-US" w:eastAsia="zh-CN"/>
              </w:rPr>
              <w:t xml:space="preserve">5、验收标准：本项目采购标的需执行国家相关标准、行业标准、地方标准或其他强制性标准、规范等要求，按国家相关标准、中标供应商承诺进行验收。 </w:t>
            </w:r>
          </w:p>
          <w:p>
            <w:pPr>
              <w:adjustRightInd w:val="0"/>
              <w:snapToGrid w:val="0"/>
              <w:spacing w:line="360" w:lineRule="exact"/>
              <w:ind w:firstLine="210" w:firstLineChars="100"/>
              <w:rPr>
                <w:rFonts w:hint="eastAsia" w:ascii="Times New Roman" w:hAnsi="Times New Roman" w:eastAsia="宋体" w:cs="Times New Roman"/>
                <w:color w:val="000000"/>
                <w:kern w:val="2"/>
                <w:sz w:val="24"/>
                <w:szCs w:val="20"/>
                <w:highlight w:val="none"/>
                <w:lang w:val="en-US" w:eastAsia="zh-CN" w:bidi="ar-SA"/>
              </w:rPr>
            </w:pPr>
            <w:r>
              <w:rPr>
                <w:rFonts w:hint="eastAsia"/>
                <w:color w:val="auto"/>
                <w:lang w:val="en-US" w:eastAsia="zh-CN"/>
              </w:rPr>
              <w:t>6、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
      <w:pPr>
        <w:pStyle w:val="2"/>
      </w:pPr>
    </w:p>
    <w:p/>
    <w:p>
      <w:pPr>
        <w:pStyle w:val="5"/>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rPr>
          <w:rFonts w:hint="eastAsia"/>
          <w:b/>
          <w:sz w:val="36"/>
        </w:rPr>
      </w:pPr>
      <w:r>
        <w:rPr>
          <w:rFonts w:hint="eastAsia"/>
          <w:b/>
          <w:sz w:val="36"/>
        </w:rPr>
        <w:br w:type="page"/>
      </w:r>
    </w:p>
    <w:p>
      <w:pPr>
        <w:pStyle w:val="5"/>
        <w:jc w:val="center"/>
        <w:rPr>
          <w:b/>
          <w:sz w:val="36"/>
        </w:rPr>
      </w:pPr>
      <w:r>
        <w:rPr>
          <w:rFonts w:hint="eastAsia"/>
          <w:b/>
          <w:sz w:val="36"/>
        </w:rPr>
        <w:t>第二章</w:t>
      </w:r>
      <w:r>
        <w:rPr>
          <w:b/>
          <w:sz w:val="36"/>
        </w:rPr>
        <w:t xml:space="preserve"> </w:t>
      </w:r>
      <w:r>
        <w:rPr>
          <w:rFonts w:hint="eastAsia"/>
          <w:b/>
          <w:sz w:val="36"/>
        </w:rPr>
        <w:t>评审方法</w:t>
      </w:r>
    </w:p>
    <w:p>
      <w:pPr>
        <w:pStyle w:val="5"/>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0"/>
        <w:spacing w:line="440" w:lineRule="exact"/>
        <w:jc w:val="center"/>
        <w:rPr>
          <w:rFonts w:ascii="Times New Roman" w:hAnsi="Times New Roman"/>
          <w:b/>
          <w:sz w:val="36"/>
        </w:rPr>
      </w:pPr>
    </w:p>
    <w:p>
      <w:pPr>
        <w:pStyle w:val="10"/>
        <w:spacing w:line="440" w:lineRule="exact"/>
        <w:jc w:val="center"/>
        <w:rPr>
          <w:rFonts w:hint="eastAsia" w:ascii="Times New Roman" w:hAnsi="Times New Roman"/>
          <w:b/>
          <w:sz w:val="36"/>
        </w:rPr>
      </w:pPr>
      <w:bookmarkStart w:id="2" w:name="_Toc532545044"/>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4"/>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5"/>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5"/>
        <w:ind w:firstLine="240" w:firstLineChars="100"/>
        <w:rPr>
          <w:rFonts w:hint="eastAsia" w:ascii="宋体" w:hAnsi="宋体" w:eastAsia="宋体" w:cs="Times New Roman"/>
          <w:kern w:val="2"/>
          <w:sz w:val="21"/>
          <w:szCs w:val="21"/>
          <w:lang w:val="en-US" w:eastAsia="zh-CN" w:bidi="ar-SA"/>
        </w:rPr>
      </w:pPr>
      <w:r>
        <w:rPr>
          <w:rFonts w:hint="eastAsia" w:ascii="宋体" w:hAnsi="宋体" w:eastAsia="宋体"/>
          <w:szCs w:val="21"/>
        </w:rPr>
        <w:t>(1)</w:t>
      </w:r>
      <w:r>
        <w:rPr>
          <w:rFonts w:hint="eastAsia" w:ascii="宋体" w:hAnsi="宋体" w:eastAsia="宋体" w:cs="Times New Roman"/>
          <w:kern w:val="2"/>
          <w:sz w:val="21"/>
          <w:szCs w:val="21"/>
          <w:lang w:val="en-US" w:eastAsia="zh-CN" w:bidi="ar-SA"/>
        </w:rPr>
        <w:t>技术需求偏离表</w:t>
      </w:r>
      <w:r>
        <w:rPr>
          <w:rFonts w:hint="eastAsia" w:ascii="宋体" w:hAnsi="宋体" w:cs="Times New Roman"/>
          <w:kern w:val="2"/>
          <w:sz w:val="21"/>
          <w:szCs w:val="21"/>
          <w:lang w:val="en-US" w:eastAsia="zh-CN" w:bidi="ar-SA"/>
        </w:rPr>
        <w:t>（必须提供）</w:t>
      </w:r>
    </w:p>
    <w:p>
      <w:pPr>
        <w:pStyle w:val="5"/>
        <w:ind w:firstLine="240" w:firstLineChars="100"/>
        <w:rPr>
          <w:rFonts w:hint="eastAsia" w:ascii="宋体" w:hAnsi="宋体" w:eastAsia="宋体" w:cs="Times New Roman"/>
          <w:kern w:val="2"/>
          <w:sz w:val="21"/>
          <w:szCs w:val="21"/>
          <w:lang w:val="en-US" w:eastAsia="zh-CN" w:bidi="ar-SA"/>
        </w:rPr>
      </w:pPr>
      <w:r>
        <w:rPr>
          <w:rFonts w:hint="eastAsia" w:ascii="宋体" w:hAnsi="宋体" w:eastAsia="宋体"/>
          <w:szCs w:val="21"/>
        </w:rPr>
        <w:t>(2)</w:t>
      </w:r>
      <w:r>
        <w:rPr>
          <w:rFonts w:hint="eastAsia" w:ascii="宋体" w:hAnsi="宋体" w:eastAsia="宋体" w:cs="Times New Roman"/>
          <w:kern w:val="2"/>
          <w:sz w:val="21"/>
          <w:szCs w:val="21"/>
          <w:lang w:val="en-US" w:eastAsia="zh-CN" w:bidi="ar-SA"/>
        </w:rPr>
        <w:t>项目实施方案（</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pStyle w:val="6"/>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(3)售后服务（按需提供，格式自拟）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w:t>
      </w:r>
      <w:r>
        <w:rPr>
          <w:rFonts w:hint="eastAsia" w:ascii="宋体" w:hAnsi="宋体" w:eastAsia="宋体"/>
          <w:szCs w:val="21"/>
          <w:lang w:val="en-US" w:eastAsia="zh-CN"/>
        </w:rPr>
        <w:t>5</w:t>
      </w:r>
      <w:r>
        <w:rPr>
          <w:rFonts w:hint="eastAsia" w:ascii="宋体" w:hAnsi="宋体"/>
          <w:szCs w:val="21"/>
          <w:lang w:val="en-US" w:eastAsia="zh-CN"/>
        </w:rPr>
        <w:t>)</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17"/>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6"/>
      </w:pPr>
    </w:p>
    <w:p>
      <w:pPr>
        <w:pStyle w:val="6"/>
      </w:pPr>
    </w:p>
    <w:p>
      <w:pPr>
        <w:pStyle w:val="6"/>
      </w:pPr>
    </w:p>
    <w:p>
      <w:pPr>
        <w:pStyle w:val="6"/>
      </w:pPr>
    </w:p>
    <w:p>
      <w:pPr>
        <w:pStyle w:val="6"/>
      </w:pPr>
    </w:p>
    <w:p>
      <w:pPr>
        <w:pStyle w:val="6"/>
      </w:pPr>
    </w:p>
    <w:p>
      <w:pPr>
        <w:pStyle w:val="6"/>
      </w:pPr>
    </w:p>
    <w:p>
      <w:pPr>
        <w:pStyle w:val="6"/>
      </w:pPr>
    </w:p>
    <w:p>
      <w:pPr>
        <w:pStyle w:val="10"/>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0"/>
        <w:spacing w:beforeLines="0" w:afterLines="0" w:line="440" w:lineRule="exact"/>
        <w:ind w:firstLine="420" w:firstLineChars="200"/>
        <w:rPr>
          <w:rFonts w:hint="default"/>
          <w:color w:val="auto"/>
          <w:sz w:val="21"/>
          <w:szCs w:val="20"/>
          <w:highlight w:val="none"/>
        </w:rPr>
      </w:pP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商务需求</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lang w:val="en-US" w:eastAsia="zh-CN"/>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0"/>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宋体" w:hAnsi="宋体" w:eastAsia="宋体"/>
          <w:szCs w:val="21"/>
        </w:rPr>
      </w:pPr>
      <w:r>
        <w:rPr>
          <w:rFonts w:ascii="宋体" w:hAnsi="宋体" w:eastAsia="宋体"/>
          <w:szCs w:val="21"/>
        </w:rPr>
        <w:t>法定代表人或其委托代理人（签字或盖章）：</w:t>
      </w:r>
    </w:p>
    <w:p>
      <w:pPr>
        <w:spacing w:line="360" w:lineRule="auto"/>
        <w:ind w:firstLine="5040" w:firstLineChars="2400"/>
        <w:rPr>
          <w:rFonts w:hint="default" w:ascii="宋体" w:hAnsi="宋体" w:eastAsia="宋体"/>
          <w:szCs w:val="21"/>
          <w:lang w:val="zh-CN"/>
        </w:rPr>
      </w:pPr>
      <w:r>
        <w:rPr>
          <w:rFonts w:hint="eastAsia" w:ascii="宋体" w:hAnsi="宋体" w:eastAsia="宋体"/>
          <w:szCs w:val="21"/>
          <w:lang w:val="zh-CN"/>
        </w:rPr>
        <w:t>日期</w:t>
      </w:r>
      <w:r>
        <w:rPr>
          <w:rFonts w:hint="eastAsia" w:ascii="宋体" w:hAnsi="宋体" w:eastAsia="宋体"/>
          <w:szCs w:val="21"/>
        </w:rPr>
        <w:t xml:space="preserve">：  年  </w:t>
      </w:r>
      <w:r>
        <w:rPr>
          <w:rFonts w:hint="eastAsia" w:ascii="宋体" w:hAnsi="宋体" w:eastAsia="宋体"/>
          <w:szCs w:val="21"/>
          <w:lang w:val="zh-CN"/>
        </w:rPr>
        <w:t>月</w:t>
      </w:r>
      <w:r>
        <w:rPr>
          <w:rFonts w:hint="eastAsia" w:ascii="宋体" w:hAnsi="宋体" w:eastAsia="宋体"/>
          <w:szCs w:val="21"/>
        </w:rPr>
        <w:t xml:space="preserve">   </w:t>
      </w:r>
      <w:r>
        <w:rPr>
          <w:rFonts w:hint="eastAsia" w:ascii="宋体" w:hAnsi="宋体" w:eastAsia="宋体"/>
          <w:szCs w:val="21"/>
          <w:lang w:val="zh-CN"/>
        </w:rPr>
        <w:t>日</w:t>
      </w:r>
    </w:p>
    <w:p>
      <w:pPr>
        <w:spacing w:line="360" w:lineRule="auto"/>
        <w:ind w:firstLine="3780" w:firstLineChars="1800"/>
        <w:rPr>
          <w:rFonts w:hint="eastAsia" w:ascii="宋体" w:hAnsi="宋体" w:eastAsia="宋体"/>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2"/>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18815EC"/>
    <w:rsid w:val="03215C6E"/>
    <w:rsid w:val="05A33157"/>
    <w:rsid w:val="0747776F"/>
    <w:rsid w:val="07AC73B9"/>
    <w:rsid w:val="093A7CD7"/>
    <w:rsid w:val="0B042AF3"/>
    <w:rsid w:val="0BCA6AEE"/>
    <w:rsid w:val="0E9A6777"/>
    <w:rsid w:val="0EBB1E59"/>
    <w:rsid w:val="0FB21319"/>
    <w:rsid w:val="128D0FAD"/>
    <w:rsid w:val="156148A2"/>
    <w:rsid w:val="167A192F"/>
    <w:rsid w:val="18295812"/>
    <w:rsid w:val="184365B4"/>
    <w:rsid w:val="1AE05C4C"/>
    <w:rsid w:val="1C3A21FB"/>
    <w:rsid w:val="1C826727"/>
    <w:rsid w:val="1D093997"/>
    <w:rsid w:val="1F6A6A21"/>
    <w:rsid w:val="1FD9566D"/>
    <w:rsid w:val="24C36090"/>
    <w:rsid w:val="26122A2E"/>
    <w:rsid w:val="295D1240"/>
    <w:rsid w:val="295D66C8"/>
    <w:rsid w:val="29903251"/>
    <w:rsid w:val="2A1E10D9"/>
    <w:rsid w:val="2C0B12BB"/>
    <w:rsid w:val="2C132439"/>
    <w:rsid w:val="2D697595"/>
    <w:rsid w:val="2D9A6C2B"/>
    <w:rsid w:val="2D9D5D07"/>
    <w:rsid w:val="2E860B9A"/>
    <w:rsid w:val="3093055F"/>
    <w:rsid w:val="3343509B"/>
    <w:rsid w:val="346079D3"/>
    <w:rsid w:val="35ED25E0"/>
    <w:rsid w:val="379478DD"/>
    <w:rsid w:val="379904DE"/>
    <w:rsid w:val="3A2068D8"/>
    <w:rsid w:val="3B232AC9"/>
    <w:rsid w:val="3B470344"/>
    <w:rsid w:val="3E2F7CF0"/>
    <w:rsid w:val="3FD553CB"/>
    <w:rsid w:val="40AF0957"/>
    <w:rsid w:val="44345DAC"/>
    <w:rsid w:val="447C4279"/>
    <w:rsid w:val="45121FCC"/>
    <w:rsid w:val="46B54148"/>
    <w:rsid w:val="46E2098A"/>
    <w:rsid w:val="48896897"/>
    <w:rsid w:val="49091651"/>
    <w:rsid w:val="4DD20D99"/>
    <w:rsid w:val="4E3F26A3"/>
    <w:rsid w:val="502B0E52"/>
    <w:rsid w:val="511A0E3B"/>
    <w:rsid w:val="52C6328A"/>
    <w:rsid w:val="536058F7"/>
    <w:rsid w:val="5B7C4B16"/>
    <w:rsid w:val="5BA066AF"/>
    <w:rsid w:val="60C53601"/>
    <w:rsid w:val="61783DB1"/>
    <w:rsid w:val="62550BE7"/>
    <w:rsid w:val="6516685D"/>
    <w:rsid w:val="68AB2703"/>
    <w:rsid w:val="6946422C"/>
    <w:rsid w:val="6AA3681D"/>
    <w:rsid w:val="6C7608AE"/>
    <w:rsid w:val="6C7A1518"/>
    <w:rsid w:val="6CB206CD"/>
    <w:rsid w:val="6E472B77"/>
    <w:rsid w:val="6EE45C18"/>
    <w:rsid w:val="73772751"/>
    <w:rsid w:val="738E7F49"/>
    <w:rsid w:val="739F177E"/>
    <w:rsid w:val="73BE3C54"/>
    <w:rsid w:val="7696020F"/>
    <w:rsid w:val="79733675"/>
    <w:rsid w:val="79EF0DE2"/>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pacing w:line="360" w:lineRule="auto"/>
      <w:ind w:firstLine="420"/>
      <w:jc w:val="left"/>
    </w:pPr>
    <w:rPr>
      <w:rFonts w:ascii="宋体"/>
      <w:kern w:val="0"/>
      <w:szCs w:val="20"/>
    </w:rPr>
  </w:style>
  <w:style w:type="paragraph" w:styleId="5">
    <w:name w:val="Body Text"/>
    <w:basedOn w:val="1"/>
    <w:next w:val="6"/>
    <w:qFormat/>
    <w:uiPriority w:val="0"/>
    <w:pPr>
      <w:spacing w:line="380" w:lineRule="exact"/>
    </w:pPr>
    <w:rPr>
      <w:kern w:val="0"/>
      <w:sz w:val="24"/>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3"/>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Body Text First Indent"/>
    <w:basedOn w:val="5"/>
    <w:next w:val="1"/>
    <w:qFormat/>
    <w:uiPriority w:val="0"/>
    <w:pPr>
      <w:ind w:firstLine="420" w:firstLineChars="100"/>
    </w:pPr>
    <w:rPr>
      <w:rFonts w:ascii="宋体" w:hAnsi="宋体" w:eastAsia="宋体" w:cs="Times New Roman"/>
      <w:szCs w:val="20"/>
    </w:rPr>
  </w:style>
  <w:style w:type="paragraph" w:styleId="13">
    <w:name w:val="Body Text First Indent 2"/>
    <w:basedOn w:val="7"/>
    <w:next w:val="12"/>
    <w:qFormat/>
    <w:uiPriority w:val="99"/>
    <w:pPr>
      <w:spacing w:line="460" w:lineRule="exact"/>
      <w:ind w:firstLine="420" w:firstLineChars="200"/>
    </w:pPr>
    <w:rPr>
      <w:rFonts w:ascii="Calibri" w:hAnsi="Calibri" w:eastAsia="宋体" w:cs="Times New Roman"/>
      <w:spacing w:val="0"/>
      <w:sz w:val="21"/>
      <w:szCs w:val="22"/>
    </w:rPr>
  </w:style>
  <w:style w:type="paragraph" w:customStyle="1" w:styleId="16">
    <w:name w:val="表名称"/>
    <w:basedOn w:val="4"/>
    <w:qFormat/>
    <w:uiPriority w:val="0"/>
    <w:pPr>
      <w:numPr>
        <w:ilvl w:val="0"/>
        <w:numId w:val="1"/>
      </w:numPr>
      <w:tabs>
        <w:tab w:val="left" w:pos="360"/>
      </w:tabs>
      <w:spacing w:before="120" w:after="120"/>
      <w:ind w:left="0" w:firstLine="0"/>
      <w:jc w:val="center"/>
    </w:pPr>
    <w:rPr>
      <w:rFonts w:ascii="Calibri" w:hAnsi="Calibri"/>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26</TotalTime>
  <ScaleCrop>false</ScaleCrop>
  <LinksUpToDate>false</LinksUpToDate>
  <CharactersWithSpaces>8986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2024-03-25T01:03:32Z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E485D7EB8B1A4C4B8E3A6F4B7562ECA5</vt:lpwstr>
  </property>
</Properties>
</file>