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517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附件一：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49"/>
        <w:gridCol w:w="713"/>
        <w:gridCol w:w="850"/>
        <w:gridCol w:w="4401"/>
      </w:tblGrid>
      <w:tr w14:paraId="4C22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 w14:paraId="4970FA8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</w:t>
            </w:r>
          </w:p>
        </w:tc>
        <w:tc>
          <w:tcPr>
            <w:tcW w:w="1749" w:type="dxa"/>
            <w:vAlign w:val="top"/>
          </w:tcPr>
          <w:p w14:paraId="3B6E7CC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713" w:type="dxa"/>
            <w:vAlign w:val="top"/>
          </w:tcPr>
          <w:p w14:paraId="0C83022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50" w:type="dxa"/>
            <w:vAlign w:val="top"/>
          </w:tcPr>
          <w:p w14:paraId="069089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401" w:type="dxa"/>
            <w:vAlign w:val="top"/>
          </w:tcPr>
          <w:p w14:paraId="70859D2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服务要求</w:t>
            </w:r>
          </w:p>
        </w:tc>
      </w:tr>
      <w:tr w14:paraId="2535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 w14:paraId="0E75A0B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9" w:type="dxa"/>
            <w:vAlign w:val="top"/>
          </w:tcPr>
          <w:p w14:paraId="29C3E61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南宁地产</w:t>
            </w:r>
          </w:p>
          <w:p w14:paraId="1DB5AD8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分析报告</w:t>
            </w:r>
          </w:p>
        </w:tc>
        <w:tc>
          <w:tcPr>
            <w:tcW w:w="713" w:type="dxa"/>
            <w:vAlign w:val="top"/>
          </w:tcPr>
          <w:p w14:paraId="45DCFB3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vAlign w:val="top"/>
          </w:tcPr>
          <w:p w14:paraId="64C22E4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4401" w:type="dxa"/>
            <w:vAlign w:val="top"/>
          </w:tcPr>
          <w:p w14:paraId="0E8E6B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含全年交易数据/政策趋势/人才住房供需分析，交付GIS空间热力图+3年预测模型</w:t>
            </w:r>
          </w:p>
        </w:tc>
      </w:tr>
      <w:tr w14:paraId="65C7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 w14:paraId="74835CC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49" w:type="dxa"/>
            <w:vAlign w:val="top"/>
          </w:tcPr>
          <w:p w14:paraId="7424917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广西地产分析报告</w:t>
            </w:r>
          </w:p>
        </w:tc>
        <w:tc>
          <w:tcPr>
            <w:tcW w:w="713" w:type="dxa"/>
            <w:vAlign w:val="top"/>
          </w:tcPr>
          <w:p w14:paraId="0638A8A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vAlign w:val="top"/>
          </w:tcPr>
          <w:p w14:paraId="392655C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4401" w:type="dxa"/>
            <w:vAlign w:val="top"/>
          </w:tcPr>
          <w:p w14:paraId="582036D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覆盖14市数据，含东盟跨境投资对比分析，嵌入动态政策匹配引擎（AI算法验证）</w:t>
            </w:r>
          </w:p>
        </w:tc>
      </w:tr>
      <w:tr w14:paraId="6433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 w14:paraId="7934B1A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49" w:type="dxa"/>
            <w:vAlign w:val="top"/>
          </w:tcPr>
          <w:p w14:paraId="3E1DC12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栏目选题规划</w:t>
            </w:r>
          </w:p>
        </w:tc>
        <w:tc>
          <w:tcPr>
            <w:tcW w:w="713" w:type="dxa"/>
            <w:vAlign w:val="top"/>
          </w:tcPr>
          <w:p w14:paraId="62A5F2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vAlign w:val="top"/>
          </w:tcPr>
          <w:p w14:paraId="6A1980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期</w:t>
            </w:r>
          </w:p>
        </w:tc>
        <w:tc>
          <w:tcPr>
            <w:tcW w:w="4401" w:type="dxa"/>
            <w:vAlign w:val="top"/>
          </w:tcPr>
          <w:p w14:paraId="6A750E6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每期含选题库+专业意见+传播爆点建议，需包含东盟市场专题</w:t>
            </w:r>
          </w:p>
        </w:tc>
      </w:tr>
      <w:tr w14:paraId="2A46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 w14:paraId="417FE7A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49" w:type="dxa"/>
            <w:vAlign w:val="top"/>
          </w:tcPr>
          <w:p w14:paraId="73B1AD7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地产项目分析报告</w:t>
            </w:r>
          </w:p>
        </w:tc>
        <w:tc>
          <w:tcPr>
            <w:tcW w:w="713" w:type="dxa"/>
            <w:vAlign w:val="top"/>
          </w:tcPr>
          <w:p w14:paraId="68EA716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0" w:type="dxa"/>
            <w:vAlign w:val="top"/>
          </w:tcPr>
          <w:p w14:paraId="251FE40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401" w:type="dxa"/>
            <w:vAlign w:val="top"/>
          </w:tcPr>
          <w:p w14:paraId="1CEFC53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含SWOT分析/客户画像/竞品对标，交付交互式分析仪表盘（支持数据下钻）</w:t>
            </w:r>
          </w:p>
        </w:tc>
      </w:tr>
    </w:tbl>
    <w:p w14:paraId="5683BFB7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070CE291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技术要求：</w:t>
      </w:r>
    </w:p>
    <w:p w14:paraId="29048064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46C5C358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应用AI政策匹配工具生成合规建议</w:t>
      </w:r>
    </w:p>
    <w:p w14:paraId="01B05A8B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交付物包含5G沉浸式数据看板（手机端可访问）</w:t>
      </w:r>
    </w:p>
    <w:p w14:paraId="5BC6EE8E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数据来源需标注置信度评级</w:t>
      </w:r>
    </w:p>
    <w:p w14:paraId="028A4544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446A9636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交付标准：</w:t>
      </w:r>
    </w:p>
    <w:p w14:paraId="7986E414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格式：PPT（动态版）+ SQL数据库</w:t>
      </w:r>
    </w:p>
    <w:p w14:paraId="329D1844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周期：合同签订后25个工作日内</w:t>
      </w:r>
    </w:p>
    <w:p w14:paraId="27E9DC8E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保密：签署NDA协议</w:t>
      </w:r>
    </w:p>
    <w:p w14:paraId="339606E5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5401A2A8"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报价文件要求</w:t>
      </w:r>
    </w:p>
    <w:p w14:paraId="53226AA1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报价人营业执照副本复印件（加盖公章）</w:t>
      </w:r>
    </w:p>
    <w:p w14:paraId="2E46F38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报价单（按附件一格式填写）</w:t>
      </w:r>
    </w:p>
    <w:p w14:paraId="3218FBFE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46715574"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5A47E832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最终报价需包含数据采集、分析、可视化全流程费用</w:t>
      </w:r>
    </w:p>
    <w:p w14:paraId="7F446C78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优先选择能提供季度数据更新服务的供应商</w:t>
      </w:r>
    </w:p>
    <w:p w14:paraId="11DD8328"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报价单需加盖公章</w:t>
      </w:r>
    </w:p>
    <w:p w14:paraId="44AA2DB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570C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6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2025-09-05T03:24:09Z</dcterms:created>
  <dc:creator>PC</dc:creator>
  <cp:lastModifiedBy>焕然一新</cp:lastModifiedBy>
  <dcterms:modified xsi:type="dcterms:W3CDTF">2025-09-05T03:24:14Z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eyJoZGlkIjoiNjYxMjhiM2MxOTUyYjMxMzEwN2ViZDZjNDMyM2E0NWUiLCJ1c2VySWQiOiIxMDE1NzUwMzI3In0=</vt:lpwstr>
  </property>
  <property fmtid="{D5CDD505-2E9C-101B-9397-08002B2CF9AE}" pid="4" name="ICV">
    <vt:lpwstr>7F4BA96B87794D9A99726278CF5BF91D_12</vt:lpwstr>
  </property>
</Properties>
</file>